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Temeljem članka 3. točke 46. i članka 39. Zakona o Proračunu („Narodne novine“, broj 87/08., 136/12. i 15/15.), Pravilnika o proračunskom računovodstvu i računskom planu („Narodne novine“, broj 124/14., 115/15. i 87/16.), sukladno Uputama Ministarstva financija za izradu Proračuna jedinica lokalne i područne (regionalne) samouprave za razdoblje za 2017.-2019. i članka 32. Statuta Općine Čepin („Službeni glasnik Općine Čepin“, broj 5/16.-pročišćeni tekst.), Općinsko vijeće Općine Čepin, na svojoj 31. sjednici održanoj dana 06. prosinca 2016. godine, donosi</w:t>
      </w:r>
    </w:p>
    <w:p w:rsid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ODLUKU</w:t>
      </w: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 izvršenju Proračuna Općine Čepin za 2017. godinu</w:t>
      </w:r>
    </w:p>
    <w:p w:rsid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I. OPĆE ODREDBE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Ovom se Odlukom uređuje način izvršenja Proračuna Općine Čepin za 2017. godinu (u daljnjem tekstu: Proračun), upravljanje prihodima, izdacima Proračuna, te prava i obveza nositelja i korisnika proračunskih sredstava.</w:t>
      </w:r>
    </w:p>
    <w:p w:rsid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II. SADRŽAJ PRORAČUNA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2.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Proračun se sastoji od općeg i posebnog dijela te plana razvojnih programa. Opći dio proračuna čini Račun prihoda i rashoda, račun Financiranja i raspoloživa sredstva iz prethodnih godina. 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Posebni dio proračuna sastoji se od plana rashoda i izdataka Općine Čepin po vrstama, raspoređenih u programe koji se sastoje od aktivnosti i projekata.</w:t>
      </w:r>
    </w:p>
    <w:p w:rsid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III. IZVRŠAVANJE PRORAČUNA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3.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 postupku izvršavanja Proračuna za 2017. godinu ostali korisnici proračunskih sredstava imaju ovlaštenja i obveze utvrđene ovom Odlukom (u daljnjem tekstu: korisnici).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4.</w:t>
      </w:r>
    </w:p>
    <w:p w:rsidR="00810082" w:rsidRPr="00810082" w:rsidRDefault="00810082" w:rsidP="00810082">
      <w:pPr>
        <w:jc w:val="both"/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Sredstva se u proračunu osiguravaju korisnicima, koji su u njegovom posebnom dijelu određeni za nositelje sredstava raspoređenih po programima (aktivnostima) i po vrstama rashoda odnosno pozicijama.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5.</w:t>
      </w:r>
    </w:p>
    <w:p w:rsidR="00810082" w:rsidRPr="00810082" w:rsidRDefault="00810082" w:rsidP="00810082">
      <w:pPr>
        <w:jc w:val="both"/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Proračunska sredstva mogu se koristiti samo za namjene koje su određene proračunom i to do visine utvrđene u njegovom Posebnom dijelu.</w:t>
      </w: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lastRenderedPageBreak/>
        <w:t>Članak 6.</w:t>
      </w:r>
    </w:p>
    <w:p w:rsidR="00810082" w:rsidRPr="00810082" w:rsidRDefault="00810082" w:rsidP="00810082">
      <w:pPr>
        <w:jc w:val="both"/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Upravni odjel za financije, knjigovodstvo i računovodstvo ima pravo nadzora nad financijskim, materijalnim i računovodstvenim poslovanjem korisnika, te nad zakonitošću i svrsishodnom uporabom proračunskih sredstava.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Korisnici su obvezni dati sve potrebite podatke, isprave i izvješća koja se od njih zatraže.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Ako se prilikom vršenja proračunskog nadzora utvrdi da su sredstva bila upotrijebljena protivno Zakonu ili Proračunu, izvijestit će se općinski načelnik i poduzeti mjere da se nadoknade tako utrošena sredstva ili će se privremeno obustaviti isplata sredstava s pozicija s kojih su sredstva bila nenamjenski utrošena.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7.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 slučaju neusklađenosti priljeva planiranih prihoda i rashoda i izdataka, prednost u podmirivanju rashoda/izdataka imaju rashodi/izdaci vezani uz redovnu djelatnost općinske uprave.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Avansno plaćanje isporuke roba i usluga, može se ugovoriti uz suglasnost općinskog načelnika.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8.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Ovim člankom utvrđuje se način izvršavanja odnosno plaćanja rashoda/izdataka, raspoređenih u Posebnom dijelu Proračuna (osim rashoda za zaposlene koji se izvršavaju sukladno zakonu i Kolektivnom ugovoru („Službeni glasnik Općine Čepin“, broj 8/14.) i materijalnih izdataka koji se priznaju po osnovi vjerodostojne knjigovodstvene isprave: računa, situacija, rješenja i dr.).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Rashodi koji su u posebnom dijelu proračuna kontirani kao Naknade građanima i kućanstvima (račun 372 i dio računa 381) izvršavat će se temeljem Odluke o socijalnoj skrbi na području Općine Čepin („Službeni glasnik Općine Čepin“, broj 3/14. i 4/14.)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Tekuće i kapitalne donacije (dio računa 381), izvršavat će se mjesečno u jednakim iznosima na osnovi Naredbi općinskog načelnika.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Iznimno, odlukom općinskog načelnika može se promijeniti dinamika izvršavanja tih rashoda, ako postoji opravdana potreba za većim sredstvima u određenom proračunskom razdoblju, s tim da ukupno doznačena sredstva ne mogu biti veća od planiranih u Posebnom dijelu proračuna na konkretnim pozicijama.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Ukupan iznos rashoda i izdataka u 2017. godini ne smije  biti veći od 59.333.000,00 kuna.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9.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Naredbe za izvršenje Proračuna u cjelini daje općinski načelnik.</w:t>
      </w:r>
    </w:p>
    <w:p w:rsid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IV. PRIHODI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10.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Prihodi proračuna ubiru se i uplaćuju u proračun u skladu sa zakonom ili drugim propisima neovisno o visini prihoda planiranih  u Proračunu.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lastRenderedPageBreak/>
        <w:t>Općinski načelnik i upravni odjeli odgovorni su za naplatu prihoda iz svoje nadležnosti, za njihovu uplatu u proračun i za izvršavanje svih rashoda i izdataka u skladu sa namjenama.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Eventualne razlike između namjenskih prihoda i rashoda koji se iz njih financiraju mogu se rasporediti u okviru Posebnog dijela Proračuna uz obvezu namirivanja tih razlika odnosno povrata tih sredstava u slijedećim proračunskim razdobljima.</w:t>
      </w: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ab/>
        <w:t xml:space="preserve"> </w:t>
      </w: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11.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Pogrešno ili više uplaćeni prihodi u Proračun, vraćaju se uplatiteljima na teret tih prihoda, a temeljem zahtjeva i dokaza o pogrešno ili više uplaćenom prihodu.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Rješenje o povratu sredstava donosi tijelo nadležno za naplatu tih prihoda.</w:t>
      </w:r>
    </w:p>
    <w:p w:rsid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V. PROMJENE FINANCIRANJA TIJEKOM GODINE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12.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 koliko tijekom godine dođe do neusklađenosti planiranih prihoda i rashoda/izdataka Proračuna, predložit će se Općinskom vijeću donošenje njegovih Izmjena i dopuna.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Iznimno, ako se pojedine pozicije ne budu mogle izvršavati zbog nedovoljno planiranih rashoda/izdataka, a na drugim pozicijama postoje uštede, ovlašćuje se općinski načelnik da može vršiti preraspodjelu sredstava unutar razdjela, odnosno računa prihoda i rashoda s tim da se ne može mijenjati ukupan iznos Proračuna.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Općinski načelnik će o izvršenoj preraspodjeli izvještavati općinsko vijeće u sklopu redovnog izvještavanja.</w:t>
      </w:r>
    </w:p>
    <w:p w:rsid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VI. OPĆINSKA IMOVINA, ZADUŽIVANJE I JAMSTVA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13.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Za financijske odnose radi zaduživanja, davanja jamstva i pozajmljivanja sredstava Općine Čepin ovlašten je Općinski načelnik.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Općina Čepin može se zadužiti kratkoročno i dugoročno uzimanjem kredita za investicije koje potvrdi Općinsko vijeće, uz prethodnu suglasnost Vlade Republike Hrvatske.</w:t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Općina Čepin će se u 2017. godini zadužiti dugoročno za iznos od 10.000.000,00 kuna   (slovima: </w:t>
      </w:r>
      <w:proofErr w:type="spellStart"/>
      <w:r w:rsidRPr="00810082">
        <w:rPr>
          <w:rFonts w:eastAsia="Calibri"/>
          <w:lang w:eastAsia="en-US"/>
        </w:rPr>
        <w:t>desetmilijunakuna</w:t>
      </w:r>
      <w:proofErr w:type="spellEnd"/>
      <w:r w:rsidRPr="00810082">
        <w:rPr>
          <w:rFonts w:eastAsia="Calibri"/>
          <w:lang w:eastAsia="en-US"/>
        </w:rPr>
        <w:t xml:space="preserve">) od toga 8.000.000,00 kuna (slovima: </w:t>
      </w:r>
      <w:proofErr w:type="spellStart"/>
      <w:r w:rsidRPr="00810082">
        <w:rPr>
          <w:rFonts w:eastAsia="Calibri"/>
          <w:lang w:eastAsia="en-US"/>
        </w:rPr>
        <w:t>osammilijunakuna</w:t>
      </w:r>
      <w:proofErr w:type="spellEnd"/>
      <w:r w:rsidRPr="00810082">
        <w:rPr>
          <w:rFonts w:eastAsia="Calibri"/>
          <w:lang w:eastAsia="en-US"/>
        </w:rPr>
        <w:t xml:space="preserve">) zbog provođenja projekta Poduzetnička zona Vinogradi Čepin i 2.000.000,00 kuna (slovima: </w:t>
      </w:r>
      <w:proofErr w:type="spellStart"/>
      <w:r w:rsidRPr="00810082">
        <w:rPr>
          <w:rFonts w:eastAsia="Calibri"/>
          <w:lang w:eastAsia="en-US"/>
        </w:rPr>
        <w:t>dvamilijunakuna</w:t>
      </w:r>
      <w:proofErr w:type="spellEnd"/>
      <w:r w:rsidRPr="00810082">
        <w:rPr>
          <w:rFonts w:eastAsia="Calibri"/>
          <w:lang w:eastAsia="en-US"/>
        </w:rPr>
        <w:t>) zbog projekta Izgradnje biciklističke staze – Urbana aglomeracija Osijek.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14.</w:t>
      </w:r>
    </w:p>
    <w:p w:rsidR="00810082" w:rsidRPr="00810082" w:rsidRDefault="00810082" w:rsidP="00810082">
      <w:pPr>
        <w:ind w:firstLine="340"/>
        <w:jc w:val="both"/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Slobodna novčana sredstva Proračuna mogu se oročavati kod poslovnih banaka ili plasirati drugim pravnim osobama putem pozajmice, pod uvjetom da to ne ometa redovito izvršavanje proračunskih izdataka i da se takvi financijski odnosi temelje na odlukama i zaključcima općinskog načelnika.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15.</w:t>
      </w:r>
    </w:p>
    <w:p w:rsidR="00810082" w:rsidRPr="00810082" w:rsidRDefault="00810082" w:rsidP="00810082">
      <w:pPr>
        <w:ind w:firstLine="340"/>
        <w:jc w:val="both"/>
        <w:rPr>
          <w:rFonts w:eastAsia="Calibri"/>
          <w:lang w:eastAsia="en-US"/>
        </w:rPr>
      </w:pP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Nekretninama u vlasništvu općine Čepin upravljaju općinski načelnik i Općinsko vijeće.</w:t>
      </w:r>
    </w:p>
    <w:p w:rsidR="00810082" w:rsidRPr="00810082" w:rsidRDefault="00810082" w:rsidP="00810082">
      <w:pPr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lastRenderedPageBreak/>
        <w:t>VII. ZAKLJUČNE ODREDBE</w:t>
      </w: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ab/>
      </w:r>
    </w:p>
    <w:p w:rsidR="00810082" w:rsidRPr="00810082" w:rsidRDefault="00810082" w:rsidP="00810082">
      <w:pPr>
        <w:jc w:val="center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Članak 16.</w:t>
      </w: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ab/>
      </w:r>
    </w:p>
    <w:p w:rsidR="00810082" w:rsidRPr="00810082" w:rsidRDefault="00810082" w:rsidP="00810082">
      <w:pPr>
        <w:ind w:firstLine="708"/>
        <w:jc w:val="both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Ova Odluka stupa na snagu osmog dana od dana objave u „Službenom glasniku Općine Čepin“.</w:t>
      </w:r>
    </w:p>
    <w:p w:rsid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KLASA: 400-06/16-01/2</w:t>
      </w: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URBROJ: 2158/05-16-2</w:t>
      </w: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>Čepin, 06. prosinca 2016.</w:t>
      </w:r>
    </w:p>
    <w:p w:rsid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rPr>
          <w:rFonts w:eastAsia="Calibri"/>
          <w:lang w:eastAsia="en-US"/>
        </w:rPr>
      </w:pPr>
    </w:p>
    <w:p w:rsidR="00810082" w:rsidRPr="00810082" w:rsidRDefault="00810082" w:rsidP="00810082">
      <w:pPr>
        <w:ind w:left="5920" w:firstLine="452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 PREDSJEDNIK</w:t>
      </w:r>
    </w:p>
    <w:p w:rsidR="00810082" w:rsidRPr="00810082" w:rsidRDefault="00810082" w:rsidP="00810082">
      <w:pPr>
        <w:ind w:left="2040" w:firstLine="340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</w:t>
      </w:r>
      <w:r w:rsidRPr="00810082">
        <w:rPr>
          <w:rFonts w:eastAsia="Calibri"/>
          <w:lang w:eastAsia="en-US"/>
        </w:rPr>
        <w:t>OPĆINSKOG VIJEĆA</w:t>
      </w:r>
    </w:p>
    <w:p w:rsidR="00810082" w:rsidRPr="00810082" w:rsidRDefault="00810082" w:rsidP="00810082">
      <w:pPr>
        <w:ind w:left="2380"/>
        <w:rPr>
          <w:rFonts w:eastAsia="Calibri"/>
          <w:lang w:eastAsia="en-US"/>
        </w:rPr>
      </w:pPr>
      <w:r w:rsidRPr="0081008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</w:t>
      </w:r>
      <w:bookmarkStart w:id="0" w:name="_GoBack"/>
      <w:bookmarkEnd w:id="0"/>
      <w:r w:rsidRPr="00810082">
        <w:rPr>
          <w:rFonts w:eastAsia="Calibri"/>
          <w:lang w:eastAsia="en-US"/>
        </w:rPr>
        <w:t xml:space="preserve"> Dražen </w:t>
      </w:r>
      <w:proofErr w:type="spellStart"/>
      <w:r w:rsidRPr="00810082">
        <w:rPr>
          <w:rFonts w:eastAsia="Calibri"/>
          <w:lang w:eastAsia="en-US"/>
        </w:rPr>
        <w:t>Arnold</w:t>
      </w:r>
      <w:proofErr w:type="spellEnd"/>
      <w:r w:rsidRPr="00810082">
        <w:rPr>
          <w:rFonts w:eastAsia="Calibri"/>
          <w:lang w:eastAsia="en-US"/>
        </w:rPr>
        <w:t>, dr. med.</w:t>
      </w:r>
    </w:p>
    <w:p w:rsidR="007E429A" w:rsidRPr="00810082" w:rsidRDefault="007E429A"/>
    <w:sectPr w:rsidR="007E429A" w:rsidRPr="00810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082"/>
    <w:rsid w:val="007E429A"/>
    <w:rsid w:val="0081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1EFDD-F8B8-48C3-9EBE-E9299646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 Crnkovic</dc:creator>
  <cp:keywords/>
  <dc:description/>
  <cp:lastModifiedBy>Kresimir Crnkovic</cp:lastModifiedBy>
  <cp:revision>1</cp:revision>
  <dcterms:created xsi:type="dcterms:W3CDTF">2017-08-03T13:29:00Z</dcterms:created>
  <dcterms:modified xsi:type="dcterms:W3CDTF">2017-08-03T13:32:00Z</dcterms:modified>
</cp:coreProperties>
</file>