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2E6B5" w14:textId="77777777" w:rsidR="00500C83" w:rsidRDefault="00500C83" w:rsidP="00D46C01">
      <w:pPr>
        <w:ind w:firstLine="708"/>
        <w:jc w:val="both"/>
      </w:pPr>
    </w:p>
    <w:p w14:paraId="40F994EE" w14:textId="77777777" w:rsidR="00500C83" w:rsidRDefault="00500C83" w:rsidP="00D46C01">
      <w:pPr>
        <w:ind w:firstLine="708"/>
        <w:jc w:val="both"/>
      </w:pPr>
    </w:p>
    <w:p w14:paraId="41D34CDF" w14:textId="77777777" w:rsidR="00500C83" w:rsidRDefault="00500C83" w:rsidP="00D46C01">
      <w:pPr>
        <w:ind w:firstLine="708"/>
        <w:jc w:val="both"/>
      </w:pPr>
    </w:p>
    <w:p w14:paraId="6238DBC1" w14:textId="77777777" w:rsidR="00500C83" w:rsidRDefault="00500C83" w:rsidP="00D46C01">
      <w:pPr>
        <w:ind w:firstLine="708"/>
        <w:jc w:val="both"/>
      </w:pPr>
    </w:p>
    <w:p w14:paraId="3A5365A9" w14:textId="77777777" w:rsidR="00500C83" w:rsidRDefault="00500C83" w:rsidP="00D46C01">
      <w:pPr>
        <w:ind w:firstLine="708"/>
        <w:jc w:val="both"/>
      </w:pPr>
    </w:p>
    <w:p w14:paraId="2C6FE979" w14:textId="77777777" w:rsidR="00500C83" w:rsidRDefault="00500C83" w:rsidP="00D46C01">
      <w:pPr>
        <w:ind w:firstLine="708"/>
        <w:jc w:val="both"/>
      </w:pPr>
    </w:p>
    <w:p w14:paraId="5C5CA212" w14:textId="77777777" w:rsidR="00500C83" w:rsidRDefault="00500C83" w:rsidP="00D46C01">
      <w:pPr>
        <w:ind w:firstLine="708"/>
        <w:jc w:val="both"/>
      </w:pPr>
      <w:r>
        <w:rPr>
          <w:noProof/>
        </w:rPr>
        <mc:AlternateContent>
          <mc:Choice Requires="wps">
            <w:drawing>
              <wp:anchor distT="0" distB="0" distL="114300" distR="114300" simplePos="0" relativeHeight="251659264" behindDoc="0" locked="0" layoutInCell="1" allowOverlap="1" wp14:anchorId="02CD20A0" wp14:editId="1269558C">
                <wp:simplePos x="0" y="0"/>
                <wp:positionH relativeFrom="column">
                  <wp:posOffset>0</wp:posOffset>
                </wp:positionH>
                <wp:positionV relativeFrom="paragraph">
                  <wp:posOffset>0</wp:posOffset>
                </wp:positionV>
                <wp:extent cx="1828800" cy="1828800"/>
                <wp:effectExtent l="0" t="0" r="0" b="0"/>
                <wp:wrapSquare wrapText="bothSides"/>
                <wp:docPr id="6" name="Tekstni okvir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FFADC" w14:textId="77777777" w:rsidR="00500C83" w:rsidRPr="0077330C" w:rsidRDefault="00500C83" w:rsidP="00500C83">
                            <w:pPr>
                              <w:jc w:val="right"/>
                              <w:rPr>
                                <w:rFonts w:ascii="Times New Roman" w:eastAsia="Batang" w:hAnsi="Times New Roman"/>
                                <w:color w:val="99CB38"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330C">
                              <w:rPr>
                                <w:rFonts w:ascii="Times New Roman" w:eastAsia="Batang" w:hAnsi="Times New Roman"/>
                                <w:color w:val="99CB38"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PRORAČUNSKI      VODIČ</w:t>
                            </w:r>
                          </w:p>
                          <w:p w14:paraId="7FF7ADB9" w14:textId="77777777" w:rsidR="00500C83" w:rsidRPr="0077330C" w:rsidRDefault="00500C83" w:rsidP="00500C83">
                            <w:pPr>
                              <w:ind w:left="1416"/>
                              <w:rPr>
                                <w:rFonts w:ascii="Times New Roman" w:eastAsia="Batang" w:hAnsi="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330C">
                              <w:rPr>
                                <w:rFonts w:ascii="Times New Roman" w:eastAsia="Batang" w:hAnsi="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OPĆINE ČEPIN ZA 2019. GODINU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CD20A0" id="_x0000_t202" coordsize="21600,21600" o:spt="202" path="m,l,21600r21600,l21600,xe">
                <v:stroke joinstyle="miter"/>
                <v:path gradientshapeok="t" o:connecttype="rect"/>
              </v:shapetype>
              <v:shape id="Tekstni okvir 6"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g/95ZJAIAAEwEAAAOAAAAAAAAAAAAAAAAAC4CAABkcnMvZTJvRG9jLnhtbFBLAQIt&#10;ABQABgAIAAAAIQBLiSbN1gAAAAUBAAAPAAAAAAAAAAAAAAAAAH4EAABkcnMvZG93bnJldi54bWxQ&#10;SwUGAAAAAAQABADzAAAAgQUAAAAA&#10;" filled="f" stroked="f">
                <v:textbox style="mso-fit-shape-to-text:t">
                  <w:txbxContent>
                    <w:p w14:paraId="416FFADC" w14:textId="77777777" w:rsidR="00500C83" w:rsidRPr="0077330C" w:rsidRDefault="00500C83" w:rsidP="00500C83">
                      <w:pPr>
                        <w:jc w:val="right"/>
                        <w:rPr>
                          <w:rFonts w:ascii="Times New Roman" w:eastAsia="Batang" w:hAnsi="Times New Roman"/>
                          <w:color w:val="99CB38"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330C">
                        <w:rPr>
                          <w:rFonts w:ascii="Times New Roman" w:eastAsia="Batang" w:hAnsi="Times New Roman"/>
                          <w:color w:val="99CB38"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PRORAČUNSKI      VODIČ</w:t>
                      </w:r>
                    </w:p>
                    <w:p w14:paraId="7FF7ADB9" w14:textId="77777777" w:rsidR="00500C83" w:rsidRPr="0077330C" w:rsidRDefault="00500C83" w:rsidP="00500C83">
                      <w:pPr>
                        <w:ind w:left="1416"/>
                        <w:rPr>
                          <w:rFonts w:ascii="Times New Roman" w:eastAsia="Batang" w:hAnsi="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330C">
                        <w:rPr>
                          <w:rFonts w:ascii="Times New Roman" w:eastAsia="Batang" w:hAnsi="Times New Roman"/>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OPĆINE ČEPIN ZA 2019. GODINU</w:t>
                      </w:r>
                    </w:p>
                  </w:txbxContent>
                </v:textbox>
                <w10:wrap type="square"/>
              </v:shape>
            </w:pict>
          </mc:Fallback>
        </mc:AlternateContent>
      </w:r>
    </w:p>
    <w:p w14:paraId="68C26195" w14:textId="77777777" w:rsidR="00500C83" w:rsidRDefault="00500C83" w:rsidP="00D46C01">
      <w:pPr>
        <w:ind w:firstLine="708"/>
        <w:jc w:val="both"/>
      </w:pPr>
    </w:p>
    <w:p w14:paraId="04267131" w14:textId="77777777" w:rsidR="00500C83" w:rsidRDefault="00500C83" w:rsidP="00D46C01">
      <w:pPr>
        <w:ind w:firstLine="708"/>
        <w:jc w:val="both"/>
      </w:pPr>
    </w:p>
    <w:p w14:paraId="51D11308" w14:textId="77777777" w:rsidR="00500C83" w:rsidRDefault="00500C83" w:rsidP="00D46C01">
      <w:pPr>
        <w:ind w:firstLine="708"/>
        <w:jc w:val="both"/>
      </w:pPr>
    </w:p>
    <w:p w14:paraId="5CD3F684" w14:textId="77777777" w:rsidR="00500C83" w:rsidRDefault="00500C83" w:rsidP="00D46C01">
      <w:pPr>
        <w:ind w:firstLine="708"/>
        <w:jc w:val="both"/>
      </w:pPr>
    </w:p>
    <w:p w14:paraId="4AA51346" w14:textId="77777777" w:rsidR="00500C83" w:rsidRDefault="00500C83" w:rsidP="00D46C01">
      <w:pPr>
        <w:ind w:firstLine="708"/>
        <w:jc w:val="both"/>
      </w:pPr>
    </w:p>
    <w:p w14:paraId="39E13ECB" w14:textId="77777777" w:rsidR="00500C83" w:rsidRDefault="00500C83" w:rsidP="00D46C01">
      <w:pPr>
        <w:ind w:firstLine="708"/>
        <w:jc w:val="both"/>
      </w:pPr>
    </w:p>
    <w:p w14:paraId="1132CDD6" w14:textId="77777777" w:rsidR="00500C83" w:rsidRDefault="00500C83" w:rsidP="00D46C01">
      <w:pPr>
        <w:ind w:firstLine="708"/>
        <w:jc w:val="both"/>
      </w:pPr>
    </w:p>
    <w:p w14:paraId="650F4748" w14:textId="77777777" w:rsidR="00500C83" w:rsidRDefault="00500C83" w:rsidP="00D46C01">
      <w:pPr>
        <w:ind w:firstLine="708"/>
        <w:jc w:val="both"/>
      </w:pPr>
    </w:p>
    <w:p w14:paraId="162E8C5F" w14:textId="77777777" w:rsidR="00500C83" w:rsidRDefault="00500C83" w:rsidP="00D46C01">
      <w:pPr>
        <w:ind w:firstLine="708"/>
        <w:jc w:val="both"/>
      </w:pPr>
    </w:p>
    <w:p w14:paraId="12CBCB9E" w14:textId="77777777" w:rsidR="00500C83" w:rsidRDefault="00500C83" w:rsidP="00D46C01">
      <w:pPr>
        <w:ind w:firstLine="708"/>
        <w:jc w:val="both"/>
      </w:pPr>
    </w:p>
    <w:p w14:paraId="2F4F1B3B" w14:textId="77777777" w:rsidR="00500C83" w:rsidRDefault="00500C83" w:rsidP="00D46C01">
      <w:pPr>
        <w:ind w:firstLine="708"/>
        <w:jc w:val="both"/>
      </w:pPr>
    </w:p>
    <w:p w14:paraId="08D46E12" w14:textId="77777777" w:rsidR="00500C83" w:rsidRDefault="00500C83" w:rsidP="00D46C01">
      <w:pPr>
        <w:ind w:firstLine="708"/>
        <w:jc w:val="both"/>
      </w:pPr>
    </w:p>
    <w:p w14:paraId="588F4E87" w14:textId="77777777" w:rsidR="00500C83" w:rsidRDefault="00500C83" w:rsidP="00D46C01">
      <w:pPr>
        <w:ind w:firstLine="708"/>
        <w:jc w:val="both"/>
      </w:pPr>
    </w:p>
    <w:p w14:paraId="0CC46E68" w14:textId="77777777" w:rsidR="00500C83" w:rsidRDefault="00500C83" w:rsidP="00D46C01">
      <w:pPr>
        <w:ind w:firstLine="708"/>
        <w:jc w:val="both"/>
      </w:pPr>
    </w:p>
    <w:p w14:paraId="66CC4BB1" w14:textId="77777777" w:rsidR="00500C83" w:rsidRDefault="00500C83" w:rsidP="00D46C01">
      <w:pPr>
        <w:ind w:firstLine="708"/>
        <w:jc w:val="both"/>
      </w:pPr>
    </w:p>
    <w:p w14:paraId="4680C32E" w14:textId="77777777" w:rsidR="00500C83" w:rsidRDefault="00500C83" w:rsidP="00D46C01">
      <w:pPr>
        <w:ind w:firstLine="708"/>
        <w:jc w:val="both"/>
      </w:pPr>
    </w:p>
    <w:p w14:paraId="54CC9B8B" w14:textId="77777777" w:rsidR="00500C83" w:rsidRDefault="00500C83" w:rsidP="00D46C01">
      <w:pPr>
        <w:ind w:firstLine="708"/>
        <w:jc w:val="both"/>
      </w:pPr>
    </w:p>
    <w:p w14:paraId="4878098C" w14:textId="77777777" w:rsidR="00500C83" w:rsidRDefault="00500C83" w:rsidP="00D46C01">
      <w:pPr>
        <w:ind w:firstLine="708"/>
        <w:jc w:val="both"/>
      </w:pPr>
    </w:p>
    <w:p w14:paraId="401328D6" w14:textId="77777777" w:rsidR="00500C83" w:rsidRDefault="00500C83" w:rsidP="00D46C01">
      <w:pPr>
        <w:ind w:firstLine="708"/>
        <w:jc w:val="both"/>
      </w:pPr>
    </w:p>
    <w:p w14:paraId="3A125F93" w14:textId="77777777" w:rsidR="00500C83" w:rsidRDefault="00500C83" w:rsidP="00D46C01">
      <w:pPr>
        <w:ind w:firstLine="708"/>
        <w:jc w:val="both"/>
      </w:pPr>
    </w:p>
    <w:p w14:paraId="6DE96F54" w14:textId="77777777" w:rsidR="00500C83" w:rsidRDefault="00500C83" w:rsidP="00D46C01">
      <w:pPr>
        <w:ind w:firstLine="708"/>
        <w:jc w:val="both"/>
      </w:pPr>
    </w:p>
    <w:p w14:paraId="2F60DD0E" w14:textId="77777777" w:rsidR="00500C83" w:rsidRDefault="00500C83" w:rsidP="00D46C01">
      <w:pPr>
        <w:ind w:firstLine="708"/>
        <w:jc w:val="both"/>
      </w:pPr>
    </w:p>
    <w:p w14:paraId="320D3F86" w14:textId="77777777" w:rsidR="00500C83" w:rsidRDefault="00500C83" w:rsidP="00D46C01">
      <w:pPr>
        <w:ind w:firstLine="708"/>
        <w:jc w:val="both"/>
      </w:pPr>
    </w:p>
    <w:p w14:paraId="414ABE90" w14:textId="77777777" w:rsidR="00500C83" w:rsidRDefault="00500C83" w:rsidP="00D46C01">
      <w:pPr>
        <w:ind w:firstLine="708"/>
        <w:jc w:val="both"/>
      </w:pPr>
    </w:p>
    <w:p w14:paraId="6B7D6DB5" w14:textId="77777777" w:rsidR="00500C83" w:rsidRDefault="00500C83" w:rsidP="00D46C01">
      <w:pPr>
        <w:ind w:firstLine="708"/>
        <w:jc w:val="both"/>
      </w:pPr>
    </w:p>
    <w:p w14:paraId="45E698F6" w14:textId="77777777" w:rsidR="00500C83" w:rsidRDefault="00500C83" w:rsidP="00D46C01">
      <w:pPr>
        <w:ind w:firstLine="708"/>
        <w:jc w:val="both"/>
      </w:pPr>
    </w:p>
    <w:p w14:paraId="3A86F7E6" w14:textId="77777777" w:rsidR="00500C83" w:rsidRDefault="00500C83" w:rsidP="00D46C01">
      <w:pPr>
        <w:ind w:firstLine="708"/>
        <w:jc w:val="both"/>
      </w:pPr>
    </w:p>
    <w:p w14:paraId="66E106EC" w14:textId="77777777" w:rsidR="00500C83" w:rsidRDefault="00500C83" w:rsidP="00D46C01">
      <w:pPr>
        <w:ind w:firstLine="708"/>
        <w:jc w:val="both"/>
      </w:pPr>
    </w:p>
    <w:p w14:paraId="61D379CD" w14:textId="77777777" w:rsidR="00500C83" w:rsidRDefault="00500C83" w:rsidP="00D46C01">
      <w:pPr>
        <w:jc w:val="both"/>
      </w:pPr>
    </w:p>
    <w:p w14:paraId="08F4A729" w14:textId="77777777" w:rsidR="00500C83" w:rsidRDefault="00500C83" w:rsidP="00D46C01">
      <w:pPr>
        <w:jc w:val="both"/>
      </w:pPr>
    </w:p>
    <w:p w14:paraId="2CBD82C6" w14:textId="77777777" w:rsidR="000F3980" w:rsidRDefault="000F3980" w:rsidP="00D46C01">
      <w:pPr>
        <w:jc w:val="both"/>
        <w:rPr>
          <w:sz w:val="28"/>
          <w:szCs w:val="28"/>
        </w:rPr>
      </w:pPr>
      <w:bookmarkStart w:id="0" w:name="_Hlk533752999"/>
    </w:p>
    <w:p w14:paraId="7D4EA637" w14:textId="77777777" w:rsidR="000F3980" w:rsidRDefault="000F3980">
      <w:pPr>
        <w:spacing w:before="100" w:after="200" w:line="276" w:lineRule="auto"/>
        <w:rPr>
          <w:sz w:val="28"/>
          <w:szCs w:val="28"/>
        </w:rPr>
      </w:pPr>
    </w:p>
    <w:p w14:paraId="4D4B8656" w14:textId="77777777" w:rsidR="000F3980" w:rsidRDefault="000F3980" w:rsidP="00D46C01">
      <w:pPr>
        <w:jc w:val="both"/>
        <w:rPr>
          <w:sz w:val="28"/>
          <w:szCs w:val="28"/>
        </w:rPr>
      </w:pPr>
    </w:p>
    <w:p w14:paraId="656D82E8" w14:textId="77777777" w:rsidR="00500C83" w:rsidRPr="00500C83" w:rsidRDefault="000F3980" w:rsidP="00C37957">
      <w:pPr>
        <w:spacing w:before="100" w:after="200" w:line="276" w:lineRule="auto"/>
        <w:rPr>
          <w:sz w:val="28"/>
          <w:szCs w:val="28"/>
        </w:rPr>
      </w:pPr>
      <w:r>
        <w:rPr>
          <w:sz w:val="28"/>
          <w:szCs w:val="28"/>
        </w:rPr>
        <w:br w:type="page"/>
      </w:r>
      <w:r w:rsidR="00FD45B6">
        <w:rPr>
          <w:sz w:val="28"/>
          <w:szCs w:val="28"/>
        </w:rPr>
        <w:lastRenderedPageBreak/>
        <w:t>Poštovane</w:t>
      </w:r>
      <w:r w:rsidR="00500C83" w:rsidRPr="00500C83">
        <w:rPr>
          <w:sz w:val="28"/>
          <w:szCs w:val="28"/>
        </w:rPr>
        <w:t xml:space="preserve"> mještanke i mještani!</w:t>
      </w:r>
    </w:p>
    <w:p w14:paraId="3543ED2D" w14:textId="77777777" w:rsidR="00500C83" w:rsidRDefault="00500C83" w:rsidP="00D46C01">
      <w:pPr>
        <w:jc w:val="both"/>
      </w:pPr>
      <w:r>
        <w:rPr>
          <w:noProof/>
        </w:rPr>
        <w:drawing>
          <wp:anchor distT="0" distB="0" distL="114300" distR="114300" simplePos="0" relativeHeight="251660288" behindDoc="1" locked="0" layoutInCell="1" allowOverlap="1" wp14:anchorId="1E3EC06E" wp14:editId="6868F01C">
            <wp:simplePos x="0" y="0"/>
            <wp:positionH relativeFrom="margin">
              <wp:align>left</wp:align>
            </wp:positionH>
            <wp:positionV relativeFrom="paragraph">
              <wp:posOffset>186690</wp:posOffset>
            </wp:positionV>
            <wp:extent cx="2928620" cy="1952625"/>
            <wp:effectExtent l="0" t="0" r="5080" b="9525"/>
            <wp:wrapSquare wrapText="bothSides"/>
            <wp:docPr id="5" name="Slika 5" descr="C:\Users\mberakovic\Desktop\18359002_1911672082421740_244935701064637935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erakovic\Desktop\18359002_1911672082421740_2449357010646379359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862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EAA99" w14:textId="5B9D87CC" w:rsidR="0057478C" w:rsidRDefault="0057478C" w:rsidP="0057478C">
      <w:pPr>
        <w:ind w:firstLine="708"/>
        <w:jc w:val="both"/>
      </w:pPr>
      <w:bookmarkStart w:id="1" w:name="_Hlk533760803"/>
      <w:r>
        <w:t>Pred vama se nalazi proračunski vodič Općine Čepin za 2019. godinu.</w:t>
      </w:r>
    </w:p>
    <w:bookmarkEnd w:id="1"/>
    <w:p w14:paraId="24135B7E" w14:textId="5B5F7C77" w:rsidR="00973C8D" w:rsidRDefault="0057478C" w:rsidP="0057478C">
      <w:pPr>
        <w:ind w:firstLine="708"/>
        <w:jc w:val="both"/>
      </w:pPr>
      <w:r>
        <w:t xml:space="preserve">U 2018. godini </w:t>
      </w:r>
      <w:r w:rsidR="00973C8D">
        <w:t>realizirali</w:t>
      </w:r>
      <w:r w:rsidR="003B7955">
        <w:t xml:space="preserve"> smo brojne projekte</w:t>
      </w:r>
      <w:r w:rsidR="00973C8D">
        <w:t>, od kojih su svakako najveći izgradnja kružnog toka u centru Čepina i izgradnja Centra za kulturu.  No, veliki broj nikako manje važnih projekata zasigurno su poboljšali kvalitetu života na razini cijele općine Čepin: povećane su potpore za bebe, uveli smo mjesečnu naknadu od 200 kn po djetetu za obitelji s troje i više djece, sufinancirali smo kupnju udžbenika i kupili bilježnice za sve osnovnoškolce, nastavljamo s projektom „Školski obrok za sve“; povećali smo broj stipendija s 14 na 29 uvođenjem stipendija za deficitarna zanimanja, ali smo povećali i visinu stipendija. I dalje se sufinancira prijevoz učenicima osnovnih i srednjih škola, kao  i studentima!  I ove godine Općina Čepin je financirala projekte udruga koje djeluju na području općine, a ukupna vrijednost dodijeljenih sredstava je 1.285.000,00 kuna. Obnovljene su prostorije koje za svoj rad koriste Udruga umirovljenika i Odred izviđača „Suncokret“, koji sada imaju adekvatan prostor za svoj rad.</w:t>
      </w:r>
    </w:p>
    <w:p w14:paraId="15A9B530" w14:textId="77777777" w:rsidR="00973C8D" w:rsidRDefault="00973C8D" w:rsidP="00973C8D">
      <w:pPr>
        <w:ind w:firstLine="708"/>
        <w:jc w:val="both"/>
      </w:pPr>
      <w:r>
        <w:t xml:space="preserve"> Za sigurnost u prometu, osim kružnog toka, dva željezničko-cestovna prijelaza u Čepinu i </w:t>
      </w:r>
      <w:proofErr w:type="spellStart"/>
      <w:r>
        <w:t>Livani</w:t>
      </w:r>
      <w:proofErr w:type="spellEnd"/>
      <w:r>
        <w:t xml:space="preserve"> dodatno su osigurani rampama, a stanovnicima Ulice Bare u Čepinu izgrađena je prometna površina i odvodnja.</w:t>
      </w:r>
    </w:p>
    <w:p w14:paraId="2A989FB2" w14:textId="5CFEF202" w:rsidR="00973C8D" w:rsidRDefault="00973C8D" w:rsidP="00973C8D">
      <w:pPr>
        <w:ind w:firstLine="708"/>
        <w:jc w:val="both"/>
      </w:pPr>
      <w:r>
        <w:t xml:space="preserve">Općini Čepin odobreno </w:t>
      </w:r>
      <w:r w:rsidR="00E81701">
        <w:t xml:space="preserve">je </w:t>
      </w:r>
      <w:r>
        <w:t xml:space="preserve">2.636.131,80 kn za </w:t>
      </w:r>
      <w:proofErr w:type="spellStart"/>
      <w:r>
        <w:t>reciklažno</w:t>
      </w:r>
      <w:proofErr w:type="spellEnd"/>
      <w:r>
        <w:t xml:space="preserve"> dvorište, potpisan je ugovor o dodjeli bespovratnih sredstava za provedbu </w:t>
      </w:r>
      <w:proofErr w:type="spellStart"/>
      <w:r>
        <w:t>izobrazno</w:t>
      </w:r>
      <w:proofErr w:type="spellEnd"/>
      <w:r>
        <w:t xml:space="preserve">-informativnih aktivnosti u iznosu od 430.289,76 kn koje obuhvaćaju edukativne aktivnosti za sprječavanje nastanka otpada, aktivnosti za odvojeno prikupljanje otpada, aktivnosti za uporabu, aktivnosti za zbrinjavanje, te aktivnosti za sanaciju otpadom onečišćenog okoliša. Općina Čepin i Fond za zaštitu okoliša i energetsku učinkovitost potpisali su ugovor o nabavi spremnika za odvojeno prikupljanje otpada, od čega 3300 spremnika za plastiku, te 7 zelenih otoka. Fond za zaštitu okoliša i energetsku učinkovitost odobrio je </w:t>
      </w:r>
      <w:r w:rsidR="00617BFF">
        <w:t xml:space="preserve">i </w:t>
      </w:r>
      <w:r>
        <w:t>prijavljeni projekt za nabavu električnog vozila za potrebe Općine Čepin, vrijedno</w:t>
      </w:r>
      <w:r w:rsidR="00617BFF">
        <w:t>sti</w:t>
      </w:r>
      <w:r>
        <w:t xml:space="preserve"> </w:t>
      </w:r>
      <w:r w:rsidR="00617BFF">
        <w:t>približno</w:t>
      </w:r>
      <w:r>
        <w:t xml:space="preserve"> 200.000,00 kuna, a čije korištenje je u skladu s trendovima zaštite okoliša .</w:t>
      </w:r>
    </w:p>
    <w:p w14:paraId="3C333E6A" w14:textId="4B2482A2" w:rsidR="00973C8D" w:rsidRDefault="00973C8D" w:rsidP="00973C8D">
      <w:pPr>
        <w:ind w:firstLine="708"/>
        <w:jc w:val="both"/>
      </w:pPr>
      <w:r>
        <w:t>Odobrena su nam sredstva za uvođenje besplatnog interneta, odnosno izgradnju „</w:t>
      </w:r>
      <w:proofErr w:type="spellStart"/>
      <w:r>
        <w:t>hotspotova</w:t>
      </w:r>
      <w:proofErr w:type="spellEnd"/>
      <w:r>
        <w:t>“ po naseljima.</w:t>
      </w:r>
    </w:p>
    <w:p w14:paraId="6EF92816" w14:textId="07E7A704" w:rsidR="00035163" w:rsidRDefault="00035163" w:rsidP="00035163">
      <w:pPr>
        <w:ind w:firstLine="708"/>
        <w:jc w:val="both"/>
      </w:pPr>
      <w:r>
        <w:t>U 2018. godini zaposleno je 11 osoba u mjeri javnih radova, čiji je cilj</w:t>
      </w:r>
      <w:r w:rsidRPr="00B173AA">
        <w:t xml:space="preserve"> uključiti nezaposlene osobe u program aktivacije na poslovima društveno korisnog rada.</w:t>
      </w:r>
      <w:r>
        <w:t xml:space="preserve"> </w:t>
      </w:r>
      <w:r w:rsidRPr="00B173AA">
        <w:tab/>
      </w:r>
    </w:p>
    <w:p w14:paraId="52B46E52" w14:textId="7D2ACA3E" w:rsidR="00035163" w:rsidRDefault="00035163" w:rsidP="00035163">
      <w:pPr>
        <w:ind w:firstLine="708"/>
        <w:jc w:val="both"/>
      </w:pPr>
      <w:r w:rsidRPr="00B173AA">
        <w:t>Projektom</w:t>
      </w:r>
      <w:r>
        <w:t xml:space="preserve"> </w:t>
      </w:r>
      <w:r w:rsidRPr="00B173AA">
        <w:t>„</w:t>
      </w:r>
      <w:proofErr w:type="spellStart"/>
      <w:r w:rsidRPr="00B173AA">
        <w:t>OSNAžena</w:t>
      </w:r>
      <w:proofErr w:type="spellEnd"/>
      <w:r w:rsidRPr="00B173AA">
        <w:t xml:space="preserve">“ zaposleno je 10 žena s područja općine Čepin, koje će obilaziti i pomagati starije i nemoćne osobe, njih gotovo 80, tijekom 24 mjeseca. </w:t>
      </w:r>
      <w:r>
        <w:t xml:space="preserve"> </w:t>
      </w:r>
    </w:p>
    <w:p w14:paraId="14EE3EAE" w14:textId="77777777" w:rsidR="00973C8D" w:rsidRDefault="00973C8D" w:rsidP="00973C8D">
      <w:pPr>
        <w:ind w:firstLine="708"/>
        <w:jc w:val="both"/>
      </w:pPr>
      <w:r>
        <w:t xml:space="preserve">Novim proračunom, kroz koji ćemo vas provesti ovim proračunskim vodičem za građane, nastavljamo dalje, rekao bih – još intenzivnije! </w:t>
      </w:r>
    </w:p>
    <w:p w14:paraId="12E74858" w14:textId="3B97215A" w:rsidR="00973C8D" w:rsidRDefault="00973C8D" w:rsidP="00973C8D">
      <w:pPr>
        <w:ind w:firstLine="708"/>
        <w:jc w:val="both"/>
      </w:pPr>
      <w:r>
        <w:t>Ukupna vrijednost proračuna za 2019.</w:t>
      </w:r>
      <w:r w:rsidR="000E4948">
        <w:t xml:space="preserve"> </w:t>
      </w:r>
      <w:r>
        <w:t xml:space="preserve">godinu iznosi gotovo 76 milijuna kuna. </w:t>
      </w:r>
    </w:p>
    <w:p w14:paraId="4DCF151C" w14:textId="77777777" w:rsidR="00973C8D" w:rsidRDefault="00973C8D" w:rsidP="00973C8D">
      <w:pPr>
        <w:ind w:firstLine="708"/>
        <w:jc w:val="both"/>
      </w:pPr>
      <w:r>
        <w:t>Ono što će se događati u sljedeće dvije godine, vjerujem da će ostati zapisano debelim slovima u povijesti općine Čepin! Kad to kažem, onda mislim na kapitalne projekte o kojima se priča već dvadeset</w:t>
      </w:r>
      <w:r w:rsidR="00617BFF">
        <w:t>ak</w:t>
      </w:r>
      <w:r>
        <w:t xml:space="preserve"> godina: na gospodarsku zonu za čiji je dovršetak ove godine proračunom planirano 13.575.000,00 kuna, na sportsku dvoranu za koju smo predvidjeli 10.000.000,00 kn, na biciklističke staze čije se proširenje planira, a za što je predviđeno 5.500.000,00 kn</w:t>
      </w:r>
      <w:r w:rsidR="00617BFF">
        <w:t>…</w:t>
      </w:r>
    </w:p>
    <w:p w14:paraId="1C69B568" w14:textId="77777777" w:rsidR="00973C8D" w:rsidRDefault="00973C8D" w:rsidP="00973C8D">
      <w:pPr>
        <w:ind w:firstLine="708"/>
        <w:jc w:val="both"/>
      </w:pPr>
      <w:r>
        <w:t xml:space="preserve">Javna rasvjeta u </w:t>
      </w:r>
      <w:proofErr w:type="spellStart"/>
      <w:r>
        <w:t>Beketincima</w:t>
      </w:r>
      <w:proofErr w:type="spellEnd"/>
      <w:r>
        <w:t xml:space="preserve"> također se planira početi raditi ove godine. Izgradit ćemo </w:t>
      </w:r>
      <w:proofErr w:type="spellStart"/>
      <w:r>
        <w:t>reciklažno</w:t>
      </w:r>
      <w:proofErr w:type="spellEnd"/>
      <w:r>
        <w:t xml:space="preserve"> dvorište. Nastavljamo s mjerama demografske obnove! Osnovana je Javna vatrogasna </w:t>
      </w:r>
      <w:r>
        <w:lastRenderedPageBreak/>
        <w:t xml:space="preserve">postrojba u suradnji s Općinom Vuka i Općinom </w:t>
      </w:r>
      <w:proofErr w:type="spellStart"/>
      <w:r>
        <w:t>Vladislavci</w:t>
      </w:r>
      <w:proofErr w:type="spellEnd"/>
      <w:r>
        <w:t>, a u kojoj će biti zaposleno 14 djelatnika, i čiji će se rad financirati najvećim dijelom iz državnog proračuna.</w:t>
      </w:r>
    </w:p>
    <w:p w14:paraId="1E610F48" w14:textId="77777777" w:rsidR="00973C8D" w:rsidRDefault="00973C8D" w:rsidP="00973C8D">
      <w:pPr>
        <w:ind w:firstLine="708"/>
        <w:jc w:val="both"/>
      </w:pPr>
      <w:r>
        <w:t xml:space="preserve">Predviđena je i energetska obnova objekata u vlasništvu Općine Čepin koje koriste udruge i sportski klubovi, zatim rekonstrukcija, prenamjena i opremanje društvenog doma u </w:t>
      </w:r>
      <w:proofErr w:type="spellStart"/>
      <w:r>
        <w:t>Livani</w:t>
      </w:r>
      <w:proofErr w:type="spellEnd"/>
      <w:r>
        <w:t xml:space="preserve">, izgradnja trga ispred Centra za kulturu i dječjih igrališta, izgradnja tržnice, izrada projektne dokumentacije za Utvrdu </w:t>
      </w:r>
      <w:proofErr w:type="spellStart"/>
      <w:r>
        <w:t>Korođ</w:t>
      </w:r>
      <w:proofErr w:type="spellEnd"/>
      <w:r>
        <w:t>, te projektne dokumentacije za obnovu dvorca Adamović-</w:t>
      </w:r>
      <w:proofErr w:type="spellStart"/>
      <w:r>
        <w:t>Mihalović</w:t>
      </w:r>
      <w:proofErr w:type="spellEnd"/>
      <w:r>
        <w:t>, izgradnja cjevovoda pitke vode i sustava odvodnje, te izgradnja fontane u kružnom toku.</w:t>
      </w:r>
    </w:p>
    <w:p w14:paraId="0C93EEFD" w14:textId="77777777" w:rsidR="00973C8D" w:rsidRDefault="00973C8D" w:rsidP="00973C8D">
      <w:pPr>
        <w:ind w:firstLine="708"/>
        <w:jc w:val="both"/>
      </w:pPr>
      <w:bookmarkStart w:id="2" w:name="_Hlk533760821"/>
      <w:r>
        <w:t xml:space="preserve">Ovako ozbiljne projekte potrebno je pripremati </w:t>
      </w:r>
      <w:r w:rsidR="00617BFF">
        <w:t xml:space="preserve">i </w:t>
      </w:r>
      <w:r>
        <w:t xml:space="preserve">pet godina unaprijed, ovaj proračun rezultat je petogodišnjeg rada, još i iz prošlog mandata, na kojemu smo svi skupa radili - kako općinsko vijeće i ja kao načelnik, tako i </w:t>
      </w:r>
      <w:r w:rsidR="00617BFF">
        <w:t xml:space="preserve">djelatnici </w:t>
      </w:r>
      <w:r>
        <w:t>općinsk</w:t>
      </w:r>
      <w:r w:rsidR="00617BFF">
        <w:t>e</w:t>
      </w:r>
      <w:r>
        <w:t xml:space="preserve"> uprav</w:t>
      </w:r>
      <w:r w:rsidR="00617BFF">
        <w:t>e</w:t>
      </w:r>
      <w:r>
        <w:t>, bez čijeg napornog svakodnevnog rada svi ovi projekti ne bi bili uspješno realizirani. Samo zahvaljujući  suradnji i marljivom zalaganju svih, očekujemo i ove godine realiziranje svih planova!</w:t>
      </w:r>
    </w:p>
    <w:bookmarkEnd w:id="2"/>
    <w:p w14:paraId="22440B5F" w14:textId="77777777" w:rsidR="00973C8D" w:rsidRDefault="00973C8D" w:rsidP="00973C8D">
      <w:pPr>
        <w:ind w:firstLine="708"/>
        <w:jc w:val="both"/>
      </w:pPr>
    </w:p>
    <w:p w14:paraId="2774FC7A" w14:textId="77777777" w:rsidR="00973C8D" w:rsidRDefault="00973C8D" w:rsidP="00973C8D">
      <w:pPr>
        <w:ind w:firstLine="708"/>
        <w:jc w:val="both"/>
      </w:pPr>
      <w:r>
        <w:tab/>
      </w:r>
      <w:r>
        <w:tab/>
      </w:r>
      <w:r>
        <w:tab/>
      </w:r>
      <w:r>
        <w:tab/>
      </w:r>
      <w:r>
        <w:tab/>
      </w:r>
      <w:r>
        <w:tab/>
      </w:r>
    </w:p>
    <w:p w14:paraId="4E069A4E" w14:textId="77777777" w:rsidR="00973C8D" w:rsidRDefault="00973C8D" w:rsidP="00617BFF">
      <w:pPr>
        <w:ind w:left="5664" w:firstLine="708"/>
        <w:jc w:val="both"/>
      </w:pPr>
      <w:r>
        <w:t>VAŠ OPĆINSKI NAČELNIK</w:t>
      </w:r>
    </w:p>
    <w:p w14:paraId="6E5A6ED6" w14:textId="77777777" w:rsidR="00500C83" w:rsidRPr="00BE22E8" w:rsidRDefault="00973C8D" w:rsidP="00973C8D">
      <w:pPr>
        <w:ind w:firstLine="708"/>
        <w:jc w:val="both"/>
        <w:rPr>
          <w:color w:val="FF0000"/>
        </w:rPr>
      </w:pPr>
      <w:r>
        <w:tab/>
      </w:r>
      <w:r>
        <w:tab/>
      </w:r>
      <w:r>
        <w:tab/>
      </w:r>
      <w:r>
        <w:tab/>
      </w:r>
      <w:r>
        <w:tab/>
      </w:r>
      <w:r>
        <w:tab/>
        <w:t xml:space="preserve">  </w:t>
      </w:r>
      <w:r>
        <w:tab/>
        <w:t xml:space="preserve">   </w:t>
      </w:r>
      <w:r w:rsidR="00617BFF">
        <w:tab/>
        <w:t xml:space="preserve">      </w:t>
      </w:r>
      <w:r>
        <w:t xml:space="preserve"> Dražen Tonkovac</w:t>
      </w:r>
    </w:p>
    <w:bookmarkEnd w:id="0"/>
    <w:p w14:paraId="1E5AF30B" w14:textId="77777777" w:rsidR="00500C83" w:rsidRDefault="00500C83" w:rsidP="00D46C01">
      <w:pPr>
        <w:jc w:val="both"/>
      </w:pPr>
    </w:p>
    <w:p w14:paraId="222AA4AC" w14:textId="77777777" w:rsidR="00500C83" w:rsidRDefault="00500C83" w:rsidP="00D46C01">
      <w:pPr>
        <w:jc w:val="both"/>
      </w:pPr>
    </w:p>
    <w:p w14:paraId="58FC0C63" w14:textId="77777777" w:rsidR="00500C83" w:rsidRDefault="00500C83" w:rsidP="00D46C01">
      <w:pPr>
        <w:jc w:val="both"/>
      </w:pPr>
    </w:p>
    <w:p w14:paraId="58740AC1" w14:textId="77777777" w:rsidR="00500C83" w:rsidRDefault="00500C83" w:rsidP="00D46C01">
      <w:pPr>
        <w:jc w:val="both"/>
      </w:pPr>
    </w:p>
    <w:p w14:paraId="76CD7151" w14:textId="77777777" w:rsidR="00500C83" w:rsidRDefault="00500C83" w:rsidP="00D46C01">
      <w:pPr>
        <w:jc w:val="both"/>
      </w:pPr>
    </w:p>
    <w:p w14:paraId="42811D26" w14:textId="77777777" w:rsidR="00500C83" w:rsidRDefault="00500C83" w:rsidP="00D46C01">
      <w:pPr>
        <w:jc w:val="both"/>
      </w:pPr>
    </w:p>
    <w:p w14:paraId="6E4803DB" w14:textId="77777777" w:rsidR="00500C83" w:rsidRDefault="00500C83" w:rsidP="00D46C01">
      <w:pPr>
        <w:jc w:val="both"/>
      </w:pPr>
    </w:p>
    <w:p w14:paraId="5BC8EC95" w14:textId="77777777" w:rsidR="00500C83" w:rsidRDefault="00500C83" w:rsidP="00D46C01">
      <w:pPr>
        <w:jc w:val="both"/>
      </w:pPr>
    </w:p>
    <w:p w14:paraId="4628EC11" w14:textId="77777777" w:rsidR="00500C83" w:rsidRDefault="00500C83" w:rsidP="00D46C01">
      <w:pPr>
        <w:jc w:val="both"/>
      </w:pPr>
    </w:p>
    <w:p w14:paraId="2AF51D25" w14:textId="77777777" w:rsidR="00500C83" w:rsidRDefault="00500C83" w:rsidP="00D46C01">
      <w:pPr>
        <w:jc w:val="both"/>
      </w:pPr>
    </w:p>
    <w:p w14:paraId="186BED89" w14:textId="77777777" w:rsidR="00500C83" w:rsidRDefault="00500C83" w:rsidP="00D46C01">
      <w:pPr>
        <w:jc w:val="both"/>
      </w:pPr>
    </w:p>
    <w:p w14:paraId="7F84531E" w14:textId="77777777" w:rsidR="00500C83" w:rsidRDefault="00500C83" w:rsidP="00D46C01">
      <w:pPr>
        <w:jc w:val="both"/>
      </w:pPr>
    </w:p>
    <w:p w14:paraId="1275A880" w14:textId="77777777" w:rsidR="00500C83" w:rsidRDefault="00500C83" w:rsidP="00D46C01">
      <w:pPr>
        <w:jc w:val="both"/>
      </w:pPr>
    </w:p>
    <w:p w14:paraId="46CE010E" w14:textId="77777777" w:rsidR="00500C83" w:rsidRDefault="00500C83" w:rsidP="00D46C01">
      <w:pPr>
        <w:jc w:val="both"/>
      </w:pPr>
    </w:p>
    <w:p w14:paraId="680B45A8" w14:textId="77777777" w:rsidR="00500C83" w:rsidRDefault="00500C83" w:rsidP="00D46C01">
      <w:pPr>
        <w:jc w:val="both"/>
      </w:pPr>
    </w:p>
    <w:p w14:paraId="137C3A7D" w14:textId="77777777" w:rsidR="00500C83" w:rsidRDefault="00500C83" w:rsidP="00D46C01">
      <w:pPr>
        <w:jc w:val="both"/>
      </w:pPr>
    </w:p>
    <w:p w14:paraId="1FDC9BF0" w14:textId="77777777" w:rsidR="00500C83" w:rsidRDefault="00500C83" w:rsidP="00D46C01">
      <w:pPr>
        <w:jc w:val="both"/>
      </w:pPr>
    </w:p>
    <w:p w14:paraId="6D570773" w14:textId="77777777" w:rsidR="00500C83" w:rsidRDefault="00500C83" w:rsidP="00D46C01">
      <w:pPr>
        <w:jc w:val="both"/>
      </w:pPr>
    </w:p>
    <w:p w14:paraId="3EC5A8A2" w14:textId="77777777" w:rsidR="00500C83" w:rsidRDefault="00500C83" w:rsidP="00D46C01">
      <w:pPr>
        <w:jc w:val="both"/>
      </w:pPr>
    </w:p>
    <w:p w14:paraId="3FE33162" w14:textId="77777777" w:rsidR="00500C83" w:rsidRDefault="00500C83" w:rsidP="00D46C01">
      <w:pPr>
        <w:jc w:val="both"/>
      </w:pPr>
    </w:p>
    <w:p w14:paraId="09EA50F9" w14:textId="77777777" w:rsidR="00500C83" w:rsidRDefault="00500C83" w:rsidP="00D46C01">
      <w:pPr>
        <w:jc w:val="both"/>
      </w:pPr>
    </w:p>
    <w:p w14:paraId="7D312829" w14:textId="77777777" w:rsidR="00500C83" w:rsidRDefault="00500C83" w:rsidP="00D46C01">
      <w:pPr>
        <w:jc w:val="both"/>
      </w:pPr>
    </w:p>
    <w:p w14:paraId="61DEA694" w14:textId="77777777" w:rsidR="00500C83" w:rsidRDefault="00500C83" w:rsidP="00D46C01">
      <w:pPr>
        <w:jc w:val="both"/>
      </w:pPr>
    </w:p>
    <w:p w14:paraId="35A95502" w14:textId="77777777" w:rsidR="00500C83" w:rsidRDefault="00500C83" w:rsidP="00D46C01">
      <w:pPr>
        <w:jc w:val="both"/>
      </w:pPr>
    </w:p>
    <w:p w14:paraId="3C2EEE04" w14:textId="77777777" w:rsidR="00500C83" w:rsidRDefault="00500C83" w:rsidP="00D46C01">
      <w:pPr>
        <w:jc w:val="both"/>
      </w:pPr>
    </w:p>
    <w:p w14:paraId="6F6DE372" w14:textId="77777777" w:rsidR="00500C83" w:rsidRDefault="00500C83" w:rsidP="00D46C01">
      <w:pPr>
        <w:jc w:val="both"/>
      </w:pPr>
    </w:p>
    <w:p w14:paraId="65BB7E01" w14:textId="77777777" w:rsidR="00500C83" w:rsidRDefault="00500C83" w:rsidP="00D46C01">
      <w:pPr>
        <w:jc w:val="both"/>
      </w:pPr>
    </w:p>
    <w:p w14:paraId="64DDD449" w14:textId="77777777" w:rsidR="00500C83" w:rsidRDefault="00500C83" w:rsidP="00D46C01">
      <w:pPr>
        <w:jc w:val="both"/>
      </w:pPr>
    </w:p>
    <w:p w14:paraId="2D25F240" w14:textId="77777777" w:rsidR="00500C83" w:rsidRDefault="00500C83" w:rsidP="00D46C01">
      <w:pPr>
        <w:jc w:val="both"/>
      </w:pPr>
    </w:p>
    <w:p w14:paraId="32ABC58F" w14:textId="77777777" w:rsidR="00500C83" w:rsidRDefault="00500C83" w:rsidP="00D46C01">
      <w:pPr>
        <w:jc w:val="both"/>
        <w:rPr>
          <w:b/>
        </w:rPr>
      </w:pPr>
    </w:p>
    <w:p w14:paraId="02C6C05E" w14:textId="77777777" w:rsidR="00500C83" w:rsidRDefault="00500C83" w:rsidP="00D46C01">
      <w:pPr>
        <w:jc w:val="both"/>
        <w:rPr>
          <w:b/>
        </w:rPr>
      </w:pPr>
    </w:p>
    <w:p w14:paraId="1DCE7938" w14:textId="77777777" w:rsidR="00500C83" w:rsidRDefault="00500C83" w:rsidP="00D46C01">
      <w:pPr>
        <w:jc w:val="both"/>
        <w:rPr>
          <w:b/>
        </w:rPr>
      </w:pPr>
    </w:p>
    <w:p w14:paraId="150D0D20" w14:textId="77777777" w:rsidR="00500C83" w:rsidRDefault="00500C83" w:rsidP="00D46C01">
      <w:pPr>
        <w:pStyle w:val="Naslov1"/>
        <w:jc w:val="both"/>
      </w:pPr>
      <w:r w:rsidRPr="00672E50">
        <w:lastRenderedPageBreak/>
        <w:t>Što je proračun i tko ga donosi?</w:t>
      </w:r>
    </w:p>
    <w:p w14:paraId="30BD3C73" w14:textId="77777777" w:rsidR="00500C83" w:rsidRPr="00672E50" w:rsidRDefault="00500C83" w:rsidP="00D46C01">
      <w:pPr>
        <w:jc w:val="both"/>
        <w:rPr>
          <w:b/>
          <w:sz w:val="36"/>
          <w:szCs w:val="36"/>
        </w:rPr>
      </w:pPr>
    </w:p>
    <w:p w14:paraId="66C4C79D" w14:textId="77777777" w:rsidR="00500C83" w:rsidRDefault="00500C83" w:rsidP="00D46C01">
      <w:pPr>
        <w:ind w:firstLine="708"/>
        <w:jc w:val="both"/>
      </w:pPr>
      <w:r>
        <w:t>Proračun je temeljni financijski dokument općine koji utvrđuje plan financiranja svih aktivnosti i projekata za  proračunsku godinu koja se poklapa s kalendarskom. Proračun je akt kojim se procjenjuju prihodi i primici, te utvrđuju rashodi i izdaci Općine za jednu godinu. Uz proračun  donose se i projekcije prihoda i primitaka i rashoda i izdataka za sljedeće dvije godine.</w:t>
      </w:r>
    </w:p>
    <w:p w14:paraId="262AC8F3" w14:textId="747CA28B" w:rsidR="00500C83" w:rsidRDefault="00500C83" w:rsidP="00D46C01">
      <w:pPr>
        <w:jc w:val="both"/>
      </w:pPr>
      <w:r>
        <w:t xml:space="preserve">Proračun  donosi  Općinsko vijeće do kraja tekuće za narednu proračunsku godinu. Prijedlog proračuna i projekcije utvrđuje </w:t>
      </w:r>
      <w:r w:rsidR="006F161B">
        <w:t xml:space="preserve">općinski </w:t>
      </w:r>
      <w:r>
        <w:t>načelnik</w:t>
      </w:r>
      <w:r w:rsidR="006F161B">
        <w:t>,</w:t>
      </w:r>
      <w:r>
        <w:t xml:space="preserve"> te ih podnosi Općinskom vijeću na donošenje. </w:t>
      </w:r>
    </w:p>
    <w:p w14:paraId="526BCFDE" w14:textId="77777777" w:rsidR="00500C83" w:rsidRDefault="00500C83" w:rsidP="00D46C01">
      <w:pPr>
        <w:ind w:firstLine="708"/>
        <w:jc w:val="both"/>
      </w:pPr>
      <w:r>
        <w:t>Proračun mora biti uravnotežen, što znači da ukupna visina planiranih prihoda, primitaka i raspoloživih sredstava iz prethodne godine mora pokrivati ukupnu visinu planiranih rashoda i izdataka.</w:t>
      </w:r>
    </w:p>
    <w:p w14:paraId="0D125D54" w14:textId="77777777" w:rsidR="00500C83" w:rsidRDefault="00500C83" w:rsidP="00D46C01">
      <w:pPr>
        <w:pStyle w:val="Odlomakpopisa"/>
        <w:ind w:left="0"/>
        <w:jc w:val="both"/>
      </w:pPr>
      <w:r>
        <w:t>Tijekom fiskalne godine, koja je relativno duga, može doći do neusklađenosti planiranih prihoda i primitaka i rashoda i izdataka, te se njihovo ponovno uravnoteženje vrši putem izmjena i dopuna proračuna (rebalansa) proračuna.</w:t>
      </w:r>
    </w:p>
    <w:p w14:paraId="149325A7" w14:textId="09669D77" w:rsidR="00500C83" w:rsidRDefault="00500C83" w:rsidP="00D46C01">
      <w:pPr>
        <w:ind w:firstLine="708"/>
        <w:jc w:val="both"/>
      </w:pPr>
      <w:r>
        <w:t xml:space="preserve">Procedura izmjena i dopuna Proračuna jednaka je proceduri njegova donošenja, predlaže ih </w:t>
      </w:r>
      <w:r w:rsidR="0078766A">
        <w:t>općinski n</w:t>
      </w:r>
      <w:r>
        <w:t>ačelnik</w:t>
      </w:r>
      <w:r w:rsidR="0078766A">
        <w:t>,</w:t>
      </w:r>
      <w:r>
        <w:t xml:space="preserve"> a donosi Općinsko vijeće.</w:t>
      </w:r>
    </w:p>
    <w:p w14:paraId="6C182BBE" w14:textId="77777777" w:rsidR="00500C83" w:rsidRDefault="00500C83" w:rsidP="00D46C01">
      <w:pPr>
        <w:pStyle w:val="Odlomakpopisa"/>
        <w:ind w:left="0" w:firstLine="708"/>
        <w:jc w:val="both"/>
      </w:pPr>
      <w:r>
        <w:t>Unutar jedne godine može se donijeti neograničeni broj izmjena i dopuna proračuna/financijskog plana.</w:t>
      </w:r>
    </w:p>
    <w:p w14:paraId="7652FB13" w14:textId="77777777" w:rsidR="00500C83" w:rsidRDefault="00500C83" w:rsidP="00D46C01">
      <w:pPr>
        <w:pStyle w:val="Odlomakpopisa"/>
        <w:ind w:left="0" w:firstLine="708"/>
        <w:jc w:val="both"/>
      </w:pPr>
      <w:r w:rsidRPr="00443A8F">
        <w:t>Uz svaki proračun donosi se i odluka o izvršavanju proračuna za tu fiskalnu godinu</w:t>
      </w:r>
      <w:r>
        <w:t>. Tim dokumentom utvrđuju se razna pitanja vezana uz izvršenje proračuna, utvrđuju se „pravila igre“ pitanja vezana za izvršenje proračuna kao što su upravljanje financijskom i nefinancijskom imovinom, zaduživanje i davanje jamstva, korištenje namjenskih prihoda, prava i obveze korisnika proračunskih sredstava.</w:t>
      </w:r>
    </w:p>
    <w:p w14:paraId="68770D33" w14:textId="77777777" w:rsidR="00500C83" w:rsidRDefault="00500C83" w:rsidP="00D46C01">
      <w:pPr>
        <w:pStyle w:val="Naslov3"/>
        <w:jc w:val="both"/>
      </w:pPr>
      <w:r>
        <w:t xml:space="preserve">Od čega se sastoji </w:t>
      </w:r>
      <w:r w:rsidRPr="00990AC0">
        <w:t>proračun?</w:t>
      </w:r>
    </w:p>
    <w:p w14:paraId="3A423CC3" w14:textId="77777777" w:rsidR="00500C83" w:rsidRDefault="00500C83" w:rsidP="00D46C01">
      <w:pPr>
        <w:pStyle w:val="Odlomakpopisa"/>
        <w:ind w:left="0"/>
        <w:jc w:val="both"/>
        <w:rPr>
          <w:b/>
        </w:rPr>
      </w:pPr>
    </w:p>
    <w:p w14:paraId="1A21D983" w14:textId="77777777" w:rsidR="00500C83" w:rsidRDefault="00500C83" w:rsidP="00D46C01">
      <w:pPr>
        <w:pStyle w:val="Odlomakpopisa"/>
        <w:ind w:left="0"/>
        <w:jc w:val="both"/>
      </w:pPr>
      <w:r w:rsidRPr="00710880">
        <w:t>Proračun se sastoji od općeg i posebnog dijela i plana razvojnih programa.</w:t>
      </w:r>
    </w:p>
    <w:p w14:paraId="1FA233CF" w14:textId="77777777" w:rsidR="00500C83" w:rsidRDefault="00500C83" w:rsidP="00D46C01">
      <w:pPr>
        <w:pStyle w:val="Odlomakpopisa"/>
        <w:numPr>
          <w:ilvl w:val="0"/>
          <w:numId w:val="1"/>
        </w:numPr>
        <w:jc w:val="both"/>
        <w:rPr>
          <w:b/>
        </w:rPr>
      </w:pPr>
      <w:r>
        <w:rPr>
          <w:b/>
        </w:rPr>
        <w:t>Opći</w:t>
      </w:r>
      <w:r w:rsidRPr="00696335">
        <w:rPr>
          <w:b/>
        </w:rPr>
        <w:t xml:space="preserve"> dio proračuna</w:t>
      </w:r>
    </w:p>
    <w:p w14:paraId="2CAA4F09" w14:textId="77777777" w:rsidR="00500C83" w:rsidRDefault="00500C83" w:rsidP="00D46C01">
      <w:pPr>
        <w:pStyle w:val="Odlomakpopisa"/>
        <w:ind w:left="227"/>
        <w:jc w:val="both"/>
      </w:pPr>
      <w:r>
        <w:t>Opći dio proračuna čini račun Prihoda i rashoda, račun financiranja i Raspoloživa sredstva</w:t>
      </w:r>
    </w:p>
    <w:p w14:paraId="1CA6E703" w14:textId="77777777" w:rsidR="00500C83" w:rsidRDefault="00500C83" w:rsidP="00D46C01">
      <w:pPr>
        <w:pStyle w:val="Odlomakpopisa"/>
        <w:numPr>
          <w:ilvl w:val="0"/>
          <w:numId w:val="1"/>
        </w:numPr>
        <w:jc w:val="both"/>
        <w:rPr>
          <w:b/>
        </w:rPr>
      </w:pPr>
      <w:r w:rsidRPr="00696335">
        <w:rPr>
          <w:b/>
        </w:rPr>
        <w:t>Posebni dio proračuna</w:t>
      </w:r>
    </w:p>
    <w:p w14:paraId="49F9104B" w14:textId="77777777" w:rsidR="00500C83" w:rsidRDefault="00500C83" w:rsidP="00D46C01">
      <w:pPr>
        <w:pStyle w:val="Odlomakpopisa"/>
        <w:ind w:left="0"/>
        <w:jc w:val="both"/>
      </w:pPr>
      <w:r>
        <w:t>P</w:t>
      </w:r>
      <w:r w:rsidRPr="00696335">
        <w:t>rikaz</w:t>
      </w:r>
      <w:r>
        <w:t xml:space="preserve">uje </w:t>
      </w:r>
      <w:r w:rsidRPr="00696335">
        <w:t xml:space="preserve"> sv</w:t>
      </w:r>
      <w:r>
        <w:t>e</w:t>
      </w:r>
      <w:r w:rsidRPr="00696335">
        <w:t xml:space="preserve"> planiran</w:t>
      </w:r>
      <w:r>
        <w:t>e</w:t>
      </w:r>
      <w:r w:rsidRPr="00696335">
        <w:t xml:space="preserve"> rashod</w:t>
      </w:r>
      <w:r>
        <w:t>e</w:t>
      </w:r>
      <w:r w:rsidRPr="00696335">
        <w:t xml:space="preserve"> i izda</w:t>
      </w:r>
      <w:r>
        <w:t>tke</w:t>
      </w:r>
      <w:r w:rsidRPr="00696335">
        <w:t xml:space="preserve"> razvrstan</w:t>
      </w:r>
      <w:r>
        <w:t>e</w:t>
      </w:r>
      <w:r w:rsidRPr="00696335">
        <w:t xml:space="preserve"> prema propisanim klasifikacijama koje omogućuju lakše praćenje i snalaženje u proračunu. </w:t>
      </w:r>
    </w:p>
    <w:p w14:paraId="72F2DB8B" w14:textId="77777777" w:rsidR="00500C83" w:rsidRDefault="00500C83" w:rsidP="00D46C01">
      <w:pPr>
        <w:pStyle w:val="Odlomakpopisa"/>
        <w:ind w:left="0"/>
        <w:jc w:val="both"/>
        <w:rPr>
          <w:i/>
        </w:rPr>
      </w:pPr>
      <w:r w:rsidRPr="00EF501F">
        <w:rPr>
          <w:i/>
        </w:rPr>
        <w:t>Proračunske klasifikacije su: organizacijska, programska, funkcijska, ekonomska, lokacijska i izvori financiranja.</w:t>
      </w:r>
    </w:p>
    <w:p w14:paraId="69DD5C94" w14:textId="77777777" w:rsidR="00500C83" w:rsidRPr="00EF501F" w:rsidRDefault="00500C83" w:rsidP="00D46C01">
      <w:pPr>
        <w:pStyle w:val="Odlomakpopisa"/>
        <w:ind w:left="0"/>
        <w:jc w:val="both"/>
      </w:pPr>
      <w:r w:rsidRPr="00EF501F">
        <w:t xml:space="preserve">Iz posebnog dijela proračuna mogu se utvrditi koje </w:t>
      </w:r>
      <w:r>
        <w:t xml:space="preserve">programe koji se sastoje od </w:t>
      </w:r>
      <w:r w:rsidRPr="00EF501F">
        <w:t>aktivnosti i projek</w:t>
      </w:r>
      <w:r>
        <w:t>a</w:t>
      </w:r>
      <w:r w:rsidRPr="00EF501F">
        <w:t>t</w:t>
      </w:r>
      <w:r>
        <w:t>a</w:t>
      </w:r>
      <w:r w:rsidRPr="00EF501F">
        <w:t xml:space="preserve"> Općina planira financirati, vrste rashoda i izdataka koje se u njima pojavljuju, iz kojih sredstava se financiraju, i tko je organizacijski nadležan za provedbu planiranih aktivnosti i projekata.</w:t>
      </w:r>
    </w:p>
    <w:p w14:paraId="6C3587FC" w14:textId="77777777" w:rsidR="00500C83" w:rsidRPr="001619E7" w:rsidRDefault="00500C83" w:rsidP="00D46C01">
      <w:pPr>
        <w:pStyle w:val="Odlomakpopisa"/>
        <w:numPr>
          <w:ilvl w:val="0"/>
          <w:numId w:val="1"/>
        </w:numPr>
        <w:jc w:val="both"/>
        <w:rPr>
          <w:i/>
        </w:rPr>
      </w:pPr>
      <w:r w:rsidRPr="00EF501F">
        <w:rPr>
          <w:b/>
        </w:rPr>
        <w:t xml:space="preserve">Plan razvojnih programa </w:t>
      </w:r>
    </w:p>
    <w:p w14:paraId="5CAEAFCD" w14:textId="77777777" w:rsidR="00D227CD" w:rsidRPr="00D94634" w:rsidRDefault="00500C83" w:rsidP="00D46C01">
      <w:pPr>
        <w:jc w:val="both"/>
      </w:pPr>
      <w:r>
        <w:t xml:space="preserve">Dokument </w:t>
      </w:r>
      <w:r w:rsidRPr="00EF501F">
        <w:t>sastavljen za trogodišnje razdoblje, sadrži ciljeve i prioritete razvoja Općine povezane s programskom i organizacijskom klasifikacijom</w:t>
      </w:r>
      <w:r w:rsidRPr="001619E7">
        <w:rPr>
          <w:i/>
        </w:rPr>
        <w:t>.</w:t>
      </w:r>
      <w:r>
        <w:t xml:space="preserve"> Predstavlja poveznicu Proračuna sa strategijom razvoja Općine.</w:t>
      </w:r>
    </w:p>
    <w:p w14:paraId="349B42FC" w14:textId="77777777" w:rsidR="00500C83" w:rsidRDefault="00500C83" w:rsidP="00D46C01">
      <w:pPr>
        <w:pStyle w:val="Naslov3"/>
        <w:jc w:val="both"/>
      </w:pPr>
      <w:r>
        <w:t>Što su proračunski korisnici?</w:t>
      </w:r>
    </w:p>
    <w:p w14:paraId="43658C85" w14:textId="77777777" w:rsidR="00500C83" w:rsidRDefault="00500C83" w:rsidP="00D46C01">
      <w:pPr>
        <w:pStyle w:val="Odlomakpopisa"/>
        <w:ind w:left="0"/>
        <w:jc w:val="both"/>
        <w:rPr>
          <w:b/>
        </w:rPr>
      </w:pPr>
    </w:p>
    <w:p w14:paraId="29CCB564" w14:textId="4244344E" w:rsidR="00BD5625" w:rsidRDefault="00500C83" w:rsidP="000F3980">
      <w:pPr>
        <w:pStyle w:val="Odlomakpopisa"/>
        <w:ind w:left="0" w:firstLine="708"/>
        <w:jc w:val="both"/>
        <w:rPr>
          <w:color w:val="FF0000"/>
        </w:rPr>
      </w:pPr>
      <w:r>
        <w:t xml:space="preserve">To su ustanove kojima je Općina osnivač i koje se većim dijelom financiraju iz općinskog proračuna, navedene su u Registru korisnika proračuna koji se objavljuje u Narodnim novinama. </w:t>
      </w:r>
      <w:r w:rsidR="00E81701">
        <w:t>Proračunski korisnici Općine Čepin u 2019. su</w:t>
      </w:r>
      <w:r>
        <w:t xml:space="preserve"> Centar za kulturu</w:t>
      </w:r>
      <w:r w:rsidRPr="00534AB2">
        <w:t xml:space="preserve"> </w:t>
      </w:r>
      <w:r w:rsidR="00BD5625" w:rsidRPr="00534AB2">
        <w:t>i</w:t>
      </w:r>
      <w:r w:rsidRPr="00534AB2">
        <w:t xml:space="preserve"> Javn</w:t>
      </w:r>
      <w:r w:rsidR="002D4669">
        <w:t>a</w:t>
      </w:r>
      <w:r w:rsidRPr="00534AB2">
        <w:t xml:space="preserve"> vatrogasn</w:t>
      </w:r>
      <w:r w:rsidR="002D4669">
        <w:t>a</w:t>
      </w:r>
      <w:r w:rsidRPr="00534AB2">
        <w:t xml:space="preserve"> postrojb</w:t>
      </w:r>
      <w:r w:rsidR="002D4669">
        <w:t>a</w:t>
      </w:r>
      <w:r w:rsidR="00BD5625" w:rsidRPr="00534AB2">
        <w:t xml:space="preserve">. </w:t>
      </w:r>
    </w:p>
    <w:p w14:paraId="2D578676" w14:textId="77777777" w:rsidR="00500C83" w:rsidRDefault="00500C83" w:rsidP="00D46C01">
      <w:pPr>
        <w:pStyle w:val="Odlomakpopisa"/>
        <w:ind w:left="0"/>
        <w:jc w:val="both"/>
      </w:pPr>
      <w:r>
        <w:lastRenderedPageBreak/>
        <w:t>Od 2016. godine svi prihodi i rashodi proračunskog korisnika sastavni su dio Proračuna Općine Čepin i zajedno čine konsolidirani  općinski proračun.</w:t>
      </w:r>
    </w:p>
    <w:p w14:paraId="11CE1B23" w14:textId="77777777" w:rsidR="00500C83" w:rsidRDefault="00500C83" w:rsidP="00D46C01">
      <w:pPr>
        <w:pStyle w:val="Odlomakpopisa"/>
        <w:ind w:left="0"/>
        <w:jc w:val="both"/>
      </w:pPr>
    </w:p>
    <w:p w14:paraId="2AF3BF05" w14:textId="77777777" w:rsidR="00500C83" w:rsidRDefault="00500C83" w:rsidP="00D46C01">
      <w:pPr>
        <w:pStyle w:val="Naslov3"/>
        <w:jc w:val="both"/>
      </w:pPr>
      <w:r w:rsidRPr="006D08BE">
        <w:t>Proračunski korisnici Općine Čepin</w:t>
      </w:r>
    </w:p>
    <w:p w14:paraId="63F3EA39" w14:textId="77777777" w:rsidR="00500C83" w:rsidRPr="006D08BE" w:rsidRDefault="00500C83" w:rsidP="00D46C01">
      <w:pPr>
        <w:pStyle w:val="Odlomakpopisa"/>
        <w:ind w:left="0"/>
        <w:jc w:val="both"/>
        <w:rPr>
          <w:b/>
          <w:sz w:val="28"/>
          <w:szCs w:val="28"/>
        </w:rPr>
      </w:pPr>
    </w:p>
    <w:p w14:paraId="1F6D6A85" w14:textId="77777777" w:rsidR="00500C83" w:rsidRDefault="00500C83" w:rsidP="00D46C01">
      <w:pPr>
        <w:pStyle w:val="Odlomakpopisa"/>
        <w:ind w:left="0"/>
        <w:jc w:val="both"/>
      </w:pPr>
      <w:r>
        <w:t>Rashodi za rad proračunskih korisnika Općine Čepin za 2019. godinu planirani su kako slijedi:</w:t>
      </w:r>
    </w:p>
    <w:p w14:paraId="439C33AD" w14:textId="72F55657" w:rsidR="00500C83" w:rsidRDefault="00500C83" w:rsidP="00D46C01">
      <w:pPr>
        <w:pStyle w:val="Odlomakpopisa"/>
        <w:ind w:left="0"/>
        <w:jc w:val="both"/>
      </w:pPr>
      <w:r>
        <w:t xml:space="preserve">Centar za kulturu                                                                                                         </w:t>
      </w:r>
      <w:r w:rsidR="006F161B">
        <w:t xml:space="preserve">             </w:t>
      </w:r>
      <w:r>
        <w:t>399.000,00 kn</w:t>
      </w:r>
    </w:p>
    <w:p w14:paraId="5A775900" w14:textId="78BE4882" w:rsidR="00500C83" w:rsidRDefault="00500C83" w:rsidP="00D46C01">
      <w:pPr>
        <w:pStyle w:val="Odlomakpopisa"/>
        <w:ind w:left="0"/>
        <w:jc w:val="both"/>
      </w:pPr>
      <w:r>
        <w:t xml:space="preserve">Javna vatrogasna postrojba                                                                                    </w:t>
      </w:r>
      <w:r w:rsidR="006F161B">
        <w:t xml:space="preserve">             </w:t>
      </w:r>
      <w:r>
        <w:t>2.000.000,00 kn</w:t>
      </w:r>
    </w:p>
    <w:p w14:paraId="2F9E3715" w14:textId="77777777" w:rsidR="00500C83" w:rsidRDefault="00500C83" w:rsidP="00D46C01">
      <w:pPr>
        <w:pStyle w:val="Odlomakpopisa"/>
        <w:ind w:left="0"/>
        <w:jc w:val="both"/>
      </w:pPr>
    </w:p>
    <w:p w14:paraId="63B3F18D" w14:textId="77777777" w:rsidR="00D94634" w:rsidRDefault="00D94634" w:rsidP="00D46C01">
      <w:pPr>
        <w:pStyle w:val="Odlomakpopisa"/>
        <w:ind w:left="0"/>
        <w:jc w:val="both"/>
      </w:pPr>
    </w:p>
    <w:tbl>
      <w:tblPr>
        <w:tblStyle w:val="Tablicareetke2-isticanje1"/>
        <w:tblW w:w="9072" w:type="dxa"/>
        <w:tblLook w:val="04A0" w:firstRow="1" w:lastRow="0" w:firstColumn="1" w:lastColumn="0" w:noHBand="0" w:noVBand="1"/>
      </w:tblPr>
      <w:tblGrid>
        <w:gridCol w:w="7371"/>
        <w:gridCol w:w="1701"/>
      </w:tblGrid>
      <w:tr w:rsidR="00500C83" w:rsidRPr="0053652F" w14:paraId="6806C8C9" w14:textId="77777777" w:rsidTr="007733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09468EA9" w14:textId="77777777" w:rsidR="00500C83" w:rsidRDefault="00500C83" w:rsidP="00D46C01">
            <w:pPr>
              <w:spacing w:line="240" w:lineRule="auto"/>
              <w:jc w:val="both"/>
              <w:rPr>
                <w:rFonts w:ascii="Times New Roman" w:eastAsia="Times New Roman" w:hAnsi="Times New Roman"/>
                <w:sz w:val="20"/>
                <w:szCs w:val="20"/>
                <w:lang w:eastAsia="hr-HR"/>
              </w:rPr>
            </w:pPr>
          </w:p>
          <w:p w14:paraId="72DB941A" w14:textId="77777777" w:rsidR="00A81156" w:rsidRDefault="00A81156" w:rsidP="00D46C01">
            <w:pPr>
              <w:spacing w:line="240" w:lineRule="auto"/>
              <w:jc w:val="both"/>
              <w:rPr>
                <w:rFonts w:ascii="Times New Roman" w:eastAsia="Times New Roman" w:hAnsi="Times New Roman"/>
                <w:sz w:val="20"/>
                <w:szCs w:val="20"/>
                <w:lang w:eastAsia="hr-HR"/>
              </w:rPr>
            </w:pPr>
          </w:p>
          <w:p w14:paraId="6CCD97D0" w14:textId="77777777" w:rsidR="00A81156" w:rsidRDefault="00A81156" w:rsidP="00D46C01">
            <w:pPr>
              <w:spacing w:line="240" w:lineRule="auto"/>
              <w:jc w:val="both"/>
              <w:rPr>
                <w:rFonts w:ascii="Times New Roman" w:eastAsia="Times New Roman" w:hAnsi="Times New Roman"/>
                <w:sz w:val="20"/>
                <w:szCs w:val="20"/>
                <w:lang w:eastAsia="hr-HR"/>
              </w:rPr>
            </w:pPr>
          </w:p>
          <w:p w14:paraId="2645F5D5" w14:textId="77777777" w:rsidR="00A81156" w:rsidRDefault="00A81156" w:rsidP="00D46C01">
            <w:pPr>
              <w:spacing w:line="240" w:lineRule="auto"/>
              <w:jc w:val="both"/>
              <w:rPr>
                <w:rFonts w:ascii="Times New Roman" w:eastAsia="Times New Roman" w:hAnsi="Times New Roman"/>
                <w:sz w:val="20"/>
                <w:szCs w:val="20"/>
                <w:lang w:eastAsia="hr-HR"/>
              </w:rPr>
            </w:pPr>
          </w:p>
          <w:p w14:paraId="64F4BC2D" w14:textId="77777777" w:rsidR="00A81156" w:rsidRDefault="00A81156" w:rsidP="00D46C01">
            <w:pPr>
              <w:spacing w:line="240" w:lineRule="auto"/>
              <w:jc w:val="both"/>
              <w:rPr>
                <w:rFonts w:ascii="Times New Roman" w:eastAsia="Times New Roman" w:hAnsi="Times New Roman"/>
                <w:sz w:val="20"/>
                <w:szCs w:val="20"/>
                <w:lang w:eastAsia="hr-HR"/>
              </w:rPr>
            </w:pPr>
          </w:p>
          <w:p w14:paraId="1BE3F559" w14:textId="77777777" w:rsidR="00A81156" w:rsidRDefault="00A81156" w:rsidP="00D46C01">
            <w:pPr>
              <w:spacing w:line="240" w:lineRule="auto"/>
              <w:jc w:val="both"/>
              <w:rPr>
                <w:rFonts w:ascii="Times New Roman" w:eastAsia="Times New Roman" w:hAnsi="Times New Roman"/>
                <w:sz w:val="20"/>
                <w:szCs w:val="20"/>
                <w:lang w:eastAsia="hr-HR"/>
              </w:rPr>
            </w:pPr>
          </w:p>
          <w:p w14:paraId="1348197F" w14:textId="77777777" w:rsidR="00A81156" w:rsidRDefault="00A81156" w:rsidP="00D46C01">
            <w:pPr>
              <w:spacing w:line="240" w:lineRule="auto"/>
              <w:jc w:val="both"/>
              <w:rPr>
                <w:rFonts w:ascii="Times New Roman" w:eastAsia="Times New Roman" w:hAnsi="Times New Roman"/>
                <w:sz w:val="20"/>
                <w:szCs w:val="20"/>
                <w:lang w:eastAsia="hr-HR"/>
              </w:rPr>
            </w:pPr>
          </w:p>
          <w:p w14:paraId="5006DF86" w14:textId="77777777" w:rsidR="00A81156" w:rsidRDefault="00A81156" w:rsidP="00D46C01">
            <w:pPr>
              <w:spacing w:line="240" w:lineRule="auto"/>
              <w:jc w:val="both"/>
              <w:rPr>
                <w:rFonts w:ascii="Times New Roman" w:eastAsia="Times New Roman" w:hAnsi="Times New Roman"/>
                <w:sz w:val="20"/>
                <w:szCs w:val="20"/>
                <w:lang w:eastAsia="hr-HR"/>
              </w:rPr>
            </w:pPr>
          </w:p>
          <w:p w14:paraId="32B9EEF9" w14:textId="77777777" w:rsidR="00A81156" w:rsidRDefault="00A81156" w:rsidP="00D46C01">
            <w:pPr>
              <w:spacing w:line="240" w:lineRule="auto"/>
              <w:jc w:val="both"/>
              <w:rPr>
                <w:rFonts w:ascii="Times New Roman" w:eastAsia="Times New Roman" w:hAnsi="Times New Roman"/>
                <w:sz w:val="20"/>
                <w:szCs w:val="20"/>
                <w:lang w:eastAsia="hr-HR"/>
              </w:rPr>
            </w:pPr>
          </w:p>
          <w:p w14:paraId="22119163" w14:textId="77777777" w:rsidR="00A81156" w:rsidRDefault="00A81156" w:rsidP="00D46C01">
            <w:pPr>
              <w:spacing w:line="240" w:lineRule="auto"/>
              <w:jc w:val="both"/>
              <w:rPr>
                <w:rFonts w:ascii="Times New Roman" w:eastAsia="Times New Roman" w:hAnsi="Times New Roman"/>
                <w:sz w:val="20"/>
                <w:szCs w:val="20"/>
                <w:lang w:eastAsia="hr-HR"/>
              </w:rPr>
            </w:pPr>
          </w:p>
          <w:p w14:paraId="17034F05" w14:textId="77777777" w:rsidR="00A81156" w:rsidRDefault="00A81156" w:rsidP="00D46C01">
            <w:pPr>
              <w:spacing w:line="240" w:lineRule="auto"/>
              <w:jc w:val="both"/>
              <w:rPr>
                <w:rFonts w:ascii="Times New Roman" w:eastAsia="Times New Roman" w:hAnsi="Times New Roman"/>
                <w:sz w:val="20"/>
                <w:szCs w:val="20"/>
                <w:lang w:eastAsia="hr-HR"/>
              </w:rPr>
            </w:pPr>
          </w:p>
          <w:p w14:paraId="74FB344D" w14:textId="77777777" w:rsidR="00A81156" w:rsidRDefault="00A81156" w:rsidP="00D46C01">
            <w:pPr>
              <w:spacing w:line="240" w:lineRule="auto"/>
              <w:jc w:val="both"/>
              <w:rPr>
                <w:rFonts w:ascii="Times New Roman" w:eastAsia="Times New Roman" w:hAnsi="Times New Roman"/>
                <w:sz w:val="20"/>
                <w:szCs w:val="20"/>
                <w:lang w:eastAsia="hr-HR"/>
              </w:rPr>
            </w:pPr>
          </w:p>
          <w:p w14:paraId="641264BB" w14:textId="77777777" w:rsidR="00A81156" w:rsidRDefault="00A81156" w:rsidP="00D46C01">
            <w:pPr>
              <w:spacing w:line="240" w:lineRule="auto"/>
              <w:jc w:val="both"/>
              <w:rPr>
                <w:rFonts w:ascii="Times New Roman" w:eastAsia="Times New Roman" w:hAnsi="Times New Roman"/>
                <w:sz w:val="20"/>
                <w:szCs w:val="20"/>
                <w:lang w:eastAsia="hr-HR"/>
              </w:rPr>
            </w:pPr>
          </w:p>
          <w:p w14:paraId="30AF5664" w14:textId="77777777" w:rsidR="00A81156" w:rsidRDefault="00A81156" w:rsidP="00D46C01">
            <w:pPr>
              <w:spacing w:line="240" w:lineRule="auto"/>
              <w:jc w:val="both"/>
              <w:rPr>
                <w:rFonts w:ascii="Times New Roman" w:eastAsia="Times New Roman" w:hAnsi="Times New Roman"/>
                <w:sz w:val="20"/>
                <w:szCs w:val="20"/>
                <w:lang w:eastAsia="hr-HR"/>
              </w:rPr>
            </w:pPr>
          </w:p>
          <w:p w14:paraId="519208DA" w14:textId="77777777" w:rsidR="00A81156" w:rsidRDefault="00A81156" w:rsidP="00D46C01">
            <w:pPr>
              <w:spacing w:line="240" w:lineRule="auto"/>
              <w:jc w:val="both"/>
              <w:rPr>
                <w:rFonts w:ascii="Times New Roman" w:eastAsia="Times New Roman" w:hAnsi="Times New Roman"/>
                <w:sz w:val="20"/>
                <w:szCs w:val="20"/>
                <w:lang w:eastAsia="hr-HR"/>
              </w:rPr>
            </w:pPr>
          </w:p>
          <w:p w14:paraId="6A6A7AD2" w14:textId="77777777" w:rsidR="00A81156" w:rsidRDefault="00A81156" w:rsidP="00D46C01">
            <w:pPr>
              <w:spacing w:line="240" w:lineRule="auto"/>
              <w:jc w:val="both"/>
              <w:rPr>
                <w:rFonts w:ascii="Times New Roman" w:eastAsia="Times New Roman" w:hAnsi="Times New Roman"/>
                <w:sz w:val="20"/>
                <w:szCs w:val="20"/>
                <w:lang w:eastAsia="hr-HR"/>
              </w:rPr>
            </w:pPr>
          </w:p>
          <w:p w14:paraId="11F6AC26" w14:textId="77777777" w:rsidR="00A81156" w:rsidRDefault="00A81156" w:rsidP="00D46C01">
            <w:pPr>
              <w:spacing w:line="240" w:lineRule="auto"/>
              <w:jc w:val="both"/>
              <w:rPr>
                <w:rFonts w:ascii="Times New Roman" w:eastAsia="Times New Roman" w:hAnsi="Times New Roman"/>
                <w:sz w:val="20"/>
                <w:szCs w:val="20"/>
                <w:lang w:eastAsia="hr-HR"/>
              </w:rPr>
            </w:pPr>
          </w:p>
          <w:p w14:paraId="3F36E9D3" w14:textId="77777777" w:rsidR="00A81156" w:rsidRDefault="00A81156" w:rsidP="00D46C01">
            <w:pPr>
              <w:spacing w:line="240" w:lineRule="auto"/>
              <w:jc w:val="both"/>
              <w:rPr>
                <w:rFonts w:ascii="Times New Roman" w:eastAsia="Times New Roman" w:hAnsi="Times New Roman"/>
                <w:sz w:val="20"/>
                <w:szCs w:val="20"/>
                <w:lang w:eastAsia="hr-HR"/>
              </w:rPr>
            </w:pPr>
          </w:p>
          <w:p w14:paraId="38B50A16" w14:textId="77777777" w:rsidR="00A81156" w:rsidRDefault="00A81156" w:rsidP="00D46C01">
            <w:pPr>
              <w:spacing w:line="240" w:lineRule="auto"/>
              <w:jc w:val="both"/>
              <w:rPr>
                <w:rFonts w:ascii="Times New Roman" w:eastAsia="Times New Roman" w:hAnsi="Times New Roman"/>
                <w:sz w:val="20"/>
                <w:szCs w:val="20"/>
                <w:lang w:eastAsia="hr-HR"/>
              </w:rPr>
            </w:pPr>
          </w:p>
          <w:p w14:paraId="1450BDF2" w14:textId="77777777" w:rsidR="00A81156" w:rsidRDefault="00A81156" w:rsidP="00D46C01">
            <w:pPr>
              <w:spacing w:line="240" w:lineRule="auto"/>
              <w:jc w:val="both"/>
              <w:rPr>
                <w:rFonts w:ascii="Times New Roman" w:eastAsia="Times New Roman" w:hAnsi="Times New Roman"/>
                <w:sz w:val="20"/>
                <w:szCs w:val="20"/>
                <w:lang w:eastAsia="hr-HR"/>
              </w:rPr>
            </w:pPr>
          </w:p>
          <w:p w14:paraId="7893991E" w14:textId="77777777" w:rsidR="00A81156" w:rsidRDefault="00A81156" w:rsidP="00D46C01">
            <w:pPr>
              <w:spacing w:line="240" w:lineRule="auto"/>
              <w:jc w:val="both"/>
              <w:rPr>
                <w:rFonts w:ascii="Times New Roman" w:eastAsia="Times New Roman" w:hAnsi="Times New Roman"/>
                <w:sz w:val="20"/>
                <w:szCs w:val="20"/>
                <w:lang w:eastAsia="hr-HR"/>
              </w:rPr>
            </w:pPr>
          </w:p>
          <w:p w14:paraId="51661A8B" w14:textId="77777777" w:rsidR="00A81156" w:rsidRDefault="00A81156" w:rsidP="00D46C01">
            <w:pPr>
              <w:spacing w:line="240" w:lineRule="auto"/>
              <w:jc w:val="both"/>
              <w:rPr>
                <w:rFonts w:ascii="Times New Roman" w:eastAsia="Times New Roman" w:hAnsi="Times New Roman"/>
                <w:sz w:val="20"/>
                <w:szCs w:val="20"/>
                <w:lang w:eastAsia="hr-HR"/>
              </w:rPr>
            </w:pPr>
          </w:p>
          <w:p w14:paraId="55153012" w14:textId="77777777" w:rsidR="00A81156" w:rsidRDefault="00A81156" w:rsidP="00D46C01">
            <w:pPr>
              <w:spacing w:line="240" w:lineRule="auto"/>
              <w:jc w:val="both"/>
              <w:rPr>
                <w:rFonts w:ascii="Times New Roman" w:eastAsia="Times New Roman" w:hAnsi="Times New Roman"/>
                <w:sz w:val="20"/>
                <w:szCs w:val="20"/>
                <w:lang w:eastAsia="hr-HR"/>
              </w:rPr>
            </w:pPr>
          </w:p>
          <w:p w14:paraId="28E1F9C2" w14:textId="77777777" w:rsidR="00A81156" w:rsidRDefault="00A81156" w:rsidP="00D46C01">
            <w:pPr>
              <w:spacing w:line="240" w:lineRule="auto"/>
              <w:jc w:val="both"/>
              <w:rPr>
                <w:rFonts w:ascii="Times New Roman" w:eastAsia="Times New Roman" w:hAnsi="Times New Roman"/>
                <w:sz w:val="20"/>
                <w:szCs w:val="20"/>
                <w:lang w:eastAsia="hr-HR"/>
              </w:rPr>
            </w:pPr>
          </w:p>
          <w:p w14:paraId="00374B71" w14:textId="77777777" w:rsidR="00A81156" w:rsidRDefault="00A81156" w:rsidP="00D46C01">
            <w:pPr>
              <w:spacing w:line="240" w:lineRule="auto"/>
              <w:jc w:val="both"/>
              <w:rPr>
                <w:rFonts w:ascii="Times New Roman" w:eastAsia="Times New Roman" w:hAnsi="Times New Roman"/>
                <w:sz w:val="20"/>
                <w:szCs w:val="20"/>
                <w:lang w:eastAsia="hr-HR"/>
              </w:rPr>
            </w:pPr>
          </w:p>
          <w:p w14:paraId="6455D7DC" w14:textId="77777777" w:rsidR="00A81156" w:rsidRDefault="00A81156" w:rsidP="00D46C01">
            <w:pPr>
              <w:spacing w:line="240" w:lineRule="auto"/>
              <w:jc w:val="both"/>
              <w:rPr>
                <w:rFonts w:ascii="Times New Roman" w:eastAsia="Times New Roman" w:hAnsi="Times New Roman"/>
                <w:sz w:val="20"/>
                <w:szCs w:val="20"/>
                <w:lang w:eastAsia="hr-HR"/>
              </w:rPr>
            </w:pPr>
          </w:p>
          <w:p w14:paraId="4C46FA66" w14:textId="77777777" w:rsidR="00A81156" w:rsidRDefault="00A81156" w:rsidP="00D46C01">
            <w:pPr>
              <w:spacing w:line="240" w:lineRule="auto"/>
              <w:jc w:val="both"/>
              <w:rPr>
                <w:rFonts w:ascii="Times New Roman" w:eastAsia="Times New Roman" w:hAnsi="Times New Roman"/>
                <w:sz w:val="20"/>
                <w:szCs w:val="20"/>
                <w:lang w:eastAsia="hr-HR"/>
              </w:rPr>
            </w:pPr>
          </w:p>
          <w:p w14:paraId="5A00FD5C" w14:textId="77777777" w:rsidR="00A81156" w:rsidRDefault="00A81156" w:rsidP="00D46C01">
            <w:pPr>
              <w:spacing w:line="240" w:lineRule="auto"/>
              <w:jc w:val="both"/>
              <w:rPr>
                <w:rFonts w:ascii="Times New Roman" w:eastAsia="Times New Roman" w:hAnsi="Times New Roman"/>
                <w:sz w:val="20"/>
                <w:szCs w:val="20"/>
                <w:lang w:eastAsia="hr-HR"/>
              </w:rPr>
            </w:pPr>
          </w:p>
          <w:p w14:paraId="7304983F" w14:textId="77777777" w:rsidR="00A81156" w:rsidRDefault="00A81156" w:rsidP="00D46C01">
            <w:pPr>
              <w:spacing w:line="240" w:lineRule="auto"/>
              <w:jc w:val="both"/>
              <w:rPr>
                <w:rFonts w:ascii="Times New Roman" w:eastAsia="Times New Roman" w:hAnsi="Times New Roman"/>
                <w:sz w:val="20"/>
                <w:szCs w:val="20"/>
                <w:lang w:eastAsia="hr-HR"/>
              </w:rPr>
            </w:pPr>
          </w:p>
          <w:p w14:paraId="1251A353" w14:textId="77777777" w:rsidR="00A81156" w:rsidRDefault="00A81156" w:rsidP="00D46C01">
            <w:pPr>
              <w:spacing w:line="240" w:lineRule="auto"/>
              <w:jc w:val="both"/>
              <w:rPr>
                <w:rFonts w:ascii="Times New Roman" w:eastAsia="Times New Roman" w:hAnsi="Times New Roman"/>
                <w:sz w:val="20"/>
                <w:szCs w:val="20"/>
                <w:lang w:eastAsia="hr-HR"/>
              </w:rPr>
            </w:pPr>
          </w:p>
          <w:p w14:paraId="60F35322" w14:textId="77777777" w:rsidR="00A81156" w:rsidRDefault="00A81156" w:rsidP="00D46C01">
            <w:pPr>
              <w:spacing w:line="240" w:lineRule="auto"/>
              <w:jc w:val="both"/>
              <w:rPr>
                <w:rFonts w:ascii="Times New Roman" w:eastAsia="Times New Roman" w:hAnsi="Times New Roman"/>
                <w:sz w:val="20"/>
                <w:szCs w:val="20"/>
                <w:lang w:eastAsia="hr-HR"/>
              </w:rPr>
            </w:pPr>
          </w:p>
          <w:p w14:paraId="71C93117" w14:textId="77777777" w:rsidR="00A81156" w:rsidRDefault="00A81156" w:rsidP="00D46C01">
            <w:pPr>
              <w:spacing w:line="240" w:lineRule="auto"/>
              <w:jc w:val="both"/>
              <w:rPr>
                <w:rFonts w:ascii="Times New Roman" w:eastAsia="Times New Roman" w:hAnsi="Times New Roman"/>
                <w:sz w:val="20"/>
                <w:szCs w:val="20"/>
                <w:lang w:eastAsia="hr-HR"/>
              </w:rPr>
            </w:pPr>
          </w:p>
          <w:p w14:paraId="4E6D3538" w14:textId="77777777" w:rsidR="00A81156" w:rsidRDefault="00A81156" w:rsidP="00D46C01">
            <w:pPr>
              <w:spacing w:line="240" w:lineRule="auto"/>
              <w:jc w:val="both"/>
              <w:rPr>
                <w:rFonts w:ascii="Times New Roman" w:eastAsia="Times New Roman" w:hAnsi="Times New Roman"/>
                <w:sz w:val="20"/>
                <w:szCs w:val="20"/>
                <w:lang w:eastAsia="hr-HR"/>
              </w:rPr>
            </w:pPr>
          </w:p>
          <w:p w14:paraId="4E9F748B" w14:textId="77777777" w:rsidR="00A81156" w:rsidRDefault="00A81156" w:rsidP="00D46C01">
            <w:pPr>
              <w:spacing w:line="240" w:lineRule="auto"/>
              <w:jc w:val="both"/>
              <w:rPr>
                <w:rFonts w:ascii="Times New Roman" w:eastAsia="Times New Roman" w:hAnsi="Times New Roman"/>
                <w:sz w:val="20"/>
                <w:szCs w:val="20"/>
                <w:lang w:eastAsia="hr-HR"/>
              </w:rPr>
            </w:pPr>
          </w:p>
          <w:p w14:paraId="5646D21C" w14:textId="77777777" w:rsidR="00A81156" w:rsidRDefault="00A81156" w:rsidP="00D46C01">
            <w:pPr>
              <w:spacing w:line="240" w:lineRule="auto"/>
              <w:jc w:val="both"/>
              <w:rPr>
                <w:rFonts w:ascii="Times New Roman" w:eastAsia="Times New Roman" w:hAnsi="Times New Roman"/>
                <w:sz w:val="20"/>
                <w:szCs w:val="20"/>
                <w:lang w:eastAsia="hr-HR"/>
              </w:rPr>
            </w:pPr>
          </w:p>
          <w:p w14:paraId="75F75F4D" w14:textId="77777777" w:rsidR="00A81156" w:rsidRDefault="00A81156" w:rsidP="00D46C01">
            <w:pPr>
              <w:spacing w:line="240" w:lineRule="auto"/>
              <w:jc w:val="both"/>
              <w:rPr>
                <w:rFonts w:ascii="Times New Roman" w:eastAsia="Times New Roman" w:hAnsi="Times New Roman"/>
                <w:sz w:val="20"/>
                <w:szCs w:val="20"/>
                <w:lang w:eastAsia="hr-HR"/>
              </w:rPr>
            </w:pPr>
          </w:p>
          <w:p w14:paraId="2E0FF2BA" w14:textId="77777777" w:rsidR="00A81156" w:rsidRDefault="00A81156" w:rsidP="00D46C01">
            <w:pPr>
              <w:spacing w:line="240" w:lineRule="auto"/>
              <w:jc w:val="both"/>
              <w:rPr>
                <w:rFonts w:ascii="Times New Roman" w:eastAsia="Times New Roman" w:hAnsi="Times New Roman"/>
                <w:sz w:val="20"/>
                <w:szCs w:val="20"/>
                <w:lang w:eastAsia="hr-HR"/>
              </w:rPr>
            </w:pPr>
          </w:p>
          <w:p w14:paraId="34DF96D3" w14:textId="77777777" w:rsidR="00A81156" w:rsidRDefault="00A81156" w:rsidP="00D46C01">
            <w:pPr>
              <w:spacing w:line="240" w:lineRule="auto"/>
              <w:jc w:val="both"/>
              <w:rPr>
                <w:rFonts w:ascii="Times New Roman" w:eastAsia="Times New Roman" w:hAnsi="Times New Roman"/>
                <w:sz w:val="20"/>
                <w:szCs w:val="20"/>
                <w:lang w:eastAsia="hr-HR"/>
              </w:rPr>
            </w:pPr>
          </w:p>
          <w:p w14:paraId="00A9DA8C" w14:textId="77777777" w:rsidR="00A81156" w:rsidRDefault="00A81156" w:rsidP="00D46C01">
            <w:pPr>
              <w:spacing w:line="240" w:lineRule="auto"/>
              <w:jc w:val="both"/>
              <w:rPr>
                <w:rFonts w:ascii="Times New Roman" w:eastAsia="Times New Roman" w:hAnsi="Times New Roman"/>
                <w:sz w:val="20"/>
                <w:szCs w:val="20"/>
                <w:lang w:eastAsia="hr-HR"/>
              </w:rPr>
            </w:pPr>
          </w:p>
          <w:p w14:paraId="0F31E1B0" w14:textId="77777777" w:rsidR="00A81156" w:rsidRDefault="00A81156" w:rsidP="00D46C01">
            <w:pPr>
              <w:spacing w:line="240" w:lineRule="auto"/>
              <w:jc w:val="both"/>
              <w:rPr>
                <w:rFonts w:ascii="Times New Roman" w:eastAsia="Times New Roman" w:hAnsi="Times New Roman"/>
                <w:sz w:val="20"/>
                <w:szCs w:val="20"/>
                <w:lang w:eastAsia="hr-HR"/>
              </w:rPr>
            </w:pPr>
          </w:p>
          <w:p w14:paraId="07ABD297" w14:textId="77777777" w:rsidR="00A81156" w:rsidRDefault="00A81156" w:rsidP="00D46C01">
            <w:pPr>
              <w:spacing w:line="240" w:lineRule="auto"/>
              <w:jc w:val="both"/>
              <w:rPr>
                <w:rFonts w:ascii="Times New Roman" w:eastAsia="Times New Roman" w:hAnsi="Times New Roman"/>
                <w:b w:val="0"/>
                <w:bCs w:val="0"/>
                <w:sz w:val="20"/>
                <w:szCs w:val="20"/>
                <w:lang w:eastAsia="hr-HR"/>
              </w:rPr>
            </w:pPr>
          </w:p>
          <w:p w14:paraId="65BAABEE" w14:textId="77777777" w:rsidR="00D46C01" w:rsidRDefault="00D46C01" w:rsidP="00D46C01">
            <w:pPr>
              <w:spacing w:line="240" w:lineRule="auto"/>
              <w:jc w:val="both"/>
              <w:rPr>
                <w:rFonts w:ascii="Times New Roman" w:eastAsia="Times New Roman" w:hAnsi="Times New Roman"/>
                <w:b w:val="0"/>
                <w:bCs w:val="0"/>
                <w:sz w:val="20"/>
                <w:szCs w:val="20"/>
                <w:lang w:eastAsia="hr-HR"/>
              </w:rPr>
            </w:pPr>
          </w:p>
          <w:p w14:paraId="4562AD14" w14:textId="77777777" w:rsidR="00D46C01" w:rsidRDefault="00D46C01" w:rsidP="00D46C01">
            <w:pPr>
              <w:spacing w:line="240" w:lineRule="auto"/>
              <w:jc w:val="both"/>
              <w:rPr>
                <w:rFonts w:ascii="Times New Roman" w:eastAsia="Times New Roman" w:hAnsi="Times New Roman"/>
                <w:sz w:val="20"/>
                <w:szCs w:val="20"/>
                <w:lang w:eastAsia="hr-HR"/>
              </w:rPr>
            </w:pPr>
          </w:p>
          <w:p w14:paraId="7596B1BA" w14:textId="77777777" w:rsidR="00617BFF" w:rsidRDefault="00617BFF" w:rsidP="00D46C01">
            <w:pPr>
              <w:spacing w:line="240" w:lineRule="auto"/>
              <w:jc w:val="both"/>
              <w:rPr>
                <w:rFonts w:ascii="Times New Roman" w:eastAsia="Times New Roman" w:hAnsi="Times New Roman"/>
                <w:b w:val="0"/>
                <w:bCs w:val="0"/>
                <w:sz w:val="20"/>
                <w:szCs w:val="20"/>
                <w:lang w:eastAsia="hr-HR"/>
              </w:rPr>
            </w:pPr>
          </w:p>
          <w:p w14:paraId="312D2821" w14:textId="77777777" w:rsidR="00D46C01" w:rsidRDefault="00D46C01" w:rsidP="00D46C01">
            <w:pPr>
              <w:spacing w:line="240" w:lineRule="auto"/>
              <w:jc w:val="both"/>
              <w:rPr>
                <w:rFonts w:ascii="Times New Roman" w:eastAsia="Times New Roman" w:hAnsi="Times New Roman"/>
                <w:sz w:val="20"/>
                <w:szCs w:val="20"/>
                <w:lang w:eastAsia="hr-HR"/>
              </w:rPr>
            </w:pPr>
          </w:p>
          <w:p w14:paraId="2C6941B2" w14:textId="77777777" w:rsidR="00A81156" w:rsidRPr="0053652F" w:rsidRDefault="00A81156" w:rsidP="00D46C01">
            <w:pPr>
              <w:spacing w:line="240" w:lineRule="auto"/>
              <w:jc w:val="both"/>
              <w:rPr>
                <w:rFonts w:ascii="Times New Roman" w:eastAsia="Times New Roman" w:hAnsi="Times New Roman"/>
                <w:sz w:val="20"/>
                <w:szCs w:val="20"/>
                <w:lang w:eastAsia="hr-HR"/>
              </w:rPr>
            </w:pPr>
          </w:p>
        </w:tc>
        <w:tc>
          <w:tcPr>
            <w:tcW w:w="1701" w:type="dxa"/>
            <w:noWrap/>
            <w:hideMark/>
          </w:tcPr>
          <w:p w14:paraId="5D0A1CFC" w14:textId="77777777" w:rsidR="00500C83" w:rsidRPr="0053652F" w:rsidRDefault="00500C83" w:rsidP="00D46C01">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hr-HR"/>
              </w:rPr>
            </w:pPr>
          </w:p>
        </w:tc>
      </w:tr>
      <w:tr w:rsidR="00500C83" w:rsidRPr="0053652F" w14:paraId="31DB00EA" w14:textId="77777777" w:rsidTr="0077330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371" w:type="dxa"/>
            <w:noWrap/>
            <w:hideMark/>
          </w:tcPr>
          <w:p w14:paraId="6751ADAB" w14:textId="77777777" w:rsidR="00500C83" w:rsidRPr="0053652F" w:rsidRDefault="00500C83" w:rsidP="00C35D41">
            <w:pPr>
              <w:pStyle w:val="TOCNaslov"/>
              <w:ind w:left="-76"/>
              <w:jc w:val="both"/>
              <w:rPr>
                <w:b w:val="0"/>
                <w:bCs w:val="0"/>
                <w:lang w:eastAsia="hr-HR"/>
              </w:rPr>
            </w:pPr>
            <w:r w:rsidRPr="0053652F">
              <w:rPr>
                <w:b w:val="0"/>
                <w:bCs w:val="0"/>
                <w:lang w:eastAsia="hr-HR"/>
              </w:rPr>
              <w:lastRenderedPageBreak/>
              <w:t>Natalitetni program</w:t>
            </w:r>
          </w:p>
        </w:tc>
        <w:tc>
          <w:tcPr>
            <w:tcW w:w="1701" w:type="dxa"/>
            <w:noWrap/>
            <w:hideMark/>
          </w:tcPr>
          <w:p w14:paraId="4380737B" w14:textId="77777777" w:rsidR="00500C83" w:rsidRPr="0053652F" w:rsidRDefault="00500C83"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8"/>
                <w:szCs w:val="28"/>
                <w:lang w:eastAsia="hr-HR"/>
              </w:rPr>
            </w:pPr>
          </w:p>
        </w:tc>
      </w:tr>
      <w:tr w:rsidR="00500C83" w:rsidRPr="0053652F" w14:paraId="03E621AF"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39BED292" w14:textId="77777777" w:rsidR="00500C83" w:rsidRPr="0053652F" w:rsidRDefault="00500C83" w:rsidP="00C35D41">
            <w:pPr>
              <w:spacing w:line="240" w:lineRule="auto"/>
              <w:jc w:val="both"/>
              <w:rPr>
                <w:rFonts w:ascii="Times New Roman" w:eastAsia="Times New Roman" w:hAnsi="Times New Roman"/>
                <w:sz w:val="20"/>
                <w:szCs w:val="20"/>
                <w:lang w:eastAsia="hr-HR"/>
              </w:rPr>
            </w:pPr>
          </w:p>
        </w:tc>
        <w:tc>
          <w:tcPr>
            <w:tcW w:w="1701" w:type="dxa"/>
            <w:noWrap/>
            <w:hideMark/>
          </w:tcPr>
          <w:p w14:paraId="68A10267" w14:textId="77777777" w:rsidR="00500C83" w:rsidRPr="0053652F" w:rsidRDefault="00500C83"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hr-HR"/>
              </w:rPr>
            </w:pPr>
          </w:p>
        </w:tc>
      </w:tr>
      <w:tr w:rsidR="00500C83" w:rsidRPr="00A81156" w14:paraId="1EA40E37"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2EA6D825"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Pomoć za opremu novorođenog djeteta</w:t>
            </w:r>
          </w:p>
        </w:tc>
        <w:tc>
          <w:tcPr>
            <w:tcW w:w="1701" w:type="dxa"/>
            <w:noWrap/>
            <w:hideMark/>
          </w:tcPr>
          <w:p w14:paraId="51BEC54D" w14:textId="77777777" w:rsidR="00500C83" w:rsidRPr="00A81156" w:rsidRDefault="0062687C"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210.000,00</w:t>
            </w:r>
          </w:p>
        </w:tc>
      </w:tr>
      <w:tr w:rsidR="00500C83" w:rsidRPr="00A81156" w14:paraId="6C21B866"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16C21565"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Mjere demografske obnove (pomoć za obitelji s troje i više djece)</w:t>
            </w:r>
          </w:p>
        </w:tc>
        <w:tc>
          <w:tcPr>
            <w:tcW w:w="1701" w:type="dxa"/>
            <w:noWrap/>
            <w:hideMark/>
          </w:tcPr>
          <w:p w14:paraId="2EBB8D1F" w14:textId="77777777" w:rsidR="00500C83" w:rsidRPr="00A81156" w:rsidRDefault="0062687C"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420.000,00</w:t>
            </w:r>
          </w:p>
        </w:tc>
      </w:tr>
      <w:tr w:rsidR="00500C83" w:rsidRPr="00A81156" w14:paraId="4D4F24A9"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64AC0E99"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Pomoć pri zapošljavanju</w:t>
            </w:r>
          </w:p>
        </w:tc>
        <w:tc>
          <w:tcPr>
            <w:tcW w:w="1701" w:type="dxa"/>
            <w:noWrap/>
            <w:hideMark/>
          </w:tcPr>
          <w:p w14:paraId="37B8F300" w14:textId="77777777" w:rsidR="00500C83" w:rsidRPr="00A81156" w:rsidRDefault="0062687C"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100.000,00</w:t>
            </w:r>
          </w:p>
        </w:tc>
      </w:tr>
      <w:tr w:rsidR="00500C83" w:rsidRPr="00A81156" w14:paraId="77C9D223"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703E432E"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Sufinanciranje troškova boravka djece jasličke dobi</w:t>
            </w:r>
          </w:p>
        </w:tc>
        <w:tc>
          <w:tcPr>
            <w:tcW w:w="1701" w:type="dxa"/>
            <w:noWrap/>
            <w:hideMark/>
          </w:tcPr>
          <w:p w14:paraId="1FA4291C" w14:textId="77777777" w:rsidR="00500C83" w:rsidRPr="00A81156" w:rsidRDefault="0062687C"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65.000,00</w:t>
            </w:r>
          </w:p>
        </w:tc>
      </w:tr>
      <w:tr w:rsidR="00500C83" w:rsidRPr="00A81156" w14:paraId="6C16F4DC"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148F870C"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 xml:space="preserve">Sufinanciranje troškova boravka  sve djece u </w:t>
            </w:r>
            <w:r w:rsidR="00C35D41">
              <w:rPr>
                <w:rFonts w:eastAsia="Times New Roman" w:cs="Calibri"/>
                <w:b w:val="0"/>
                <w:color w:val="000000"/>
                <w:lang w:eastAsia="hr-HR"/>
              </w:rPr>
              <w:t>d</w:t>
            </w:r>
            <w:r w:rsidRPr="00A81156">
              <w:rPr>
                <w:rFonts w:eastAsia="Times New Roman" w:cs="Calibri"/>
                <w:b w:val="0"/>
                <w:color w:val="000000"/>
                <w:lang w:eastAsia="hr-HR"/>
              </w:rPr>
              <w:t>ječjem vrtiću</w:t>
            </w:r>
          </w:p>
        </w:tc>
        <w:tc>
          <w:tcPr>
            <w:tcW w:w="1701" w:type="dxa"/>
            <w:noWrap/>
            <w:hideMark/>
          </w:tcPr>
          <w:p w14:paraId="613C946D" w14:textId="77777777" w:rsidR="00500C83" w:rsidRPr="00A81156" w:rsidRDefault="0062687C"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1.200.000,00</w:t>
            </w:r>
          </w:p>
        </w:tc>
      </w:tr>
      <w:tr w:rsidR="00500C83" w:rsidRPr="00A81156" w14:paraId="04CC5084"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47BC7EE7" w14:textId="77777777" w:rsidR="00500C83" w:rsidRPr="00A81156" w:rsidRDefault="00500C83" w:rsidP="00C35D41">
            <w:pPr>
              <w:spacing w:line="240" w:lineRule="auto"/>
              <w:jc w:val="both"/>
              <w:rPr>
                <w:rFonts w:eastAsia="Times New Roman" w:cs="Calibri"/>
                <w:b w:val="0"/>
                <w:color w:val="000000"/>
                <w:lang w:eastAsia="hr-HR"/>
              </w:rPr>
            </w:pPr>
            <w:proofErr w:type="spellStart"/>
            <w:r w:rsidRPr="00A81156">
              <w:rPr>
                <w:rFonts w:eastAsia="Times New Roman" w:cs="Calibri"/>
                <w:b w:val="0"/>
                <w:color w:val="000000"/>
                <w:lang w:eastAsia="hr-HR"/>
              </w:rPr>
              <w:t>Predškola</w:t>
            </w:r>
            <w:proofErr w:type="spellEnd"/>
            <w:r w:rsidRPr="00A81156">
              <w:rPr>
                <w:rFonts w:eastAsia="Times New Roman" w:cs="Calibri"/>
                <w:b w:val="0"/>
                <w:color w:val="000000"/>
                <w:lang w:eastAsia="hr-HR"/>
              </w:rPr>
              <w:t>, nabava didaktičkog materijala i opreme</w:t>
            </w:r>
          </w:p>
        </w:tc>
        <w:tc>
          <w:tcPr>
            <w:tcW w:w="1701" w:type="dxa"/>
            <w:noWrap/>
            <w:hideMark/>
          </w:tcPr>
          <w:p w14:paraId="255D3BD0" w14:textId="77777777" w:rsidR="00500C83" w:rsidRPr="00A81156" w:rsidRDefault="0062687C"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167.000,00</w:t>
            </w:r>
          </w:p>
        </w:tc>
      </w:tr>
      <w:tr w:rsidR="00500C83" w:rsidRPr="00A81156" w14:paraId="4236E87D"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2D39830A"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Asistenti u vrtiću i osnovnim školama</w:t>
            </w:r>
          </w:p>
        </w:tc>
        <w:tc>
          <w:tcPr>
            <w:tcW w:w="1701" w:type="dxa"/>
            <w:noWrap/>
            <w:hideMark/>
          </w:tcPr>
          <w:p w14:paraId="1264DB1F" w14:textId="77777777" w:rsidR="00500C83" w:rsidRPr="00A81156" w:rsidRDefault="0062687C"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34.000,00</w:t>
            </w:r>
          </w:p>
        </w:tc>
      </w:tr>
      <w:tr w:rsidR="00500C83" w:rsidRPr="00A81156" w14:paraId="040D8C53"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4F81CE0A"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Nabava udžbenika za svu djecu  u osnovnim školama</w:t>
            </w:r>
          </w:p>
        </w:tc>
        <w:tc>
          <w:tcPr>
            <w:tcW w:w="1701" w:type="dxa"/>
            <w:noWrap/>
            <w:hideMark/>
          </w:tcPr>
          <w:p w14:paraId="41CA2C2D" w14:textId="77777777" w:rsidR="00500C83" w:rsidRPr="00A81156" w:rsidRDefault="0062687C"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550.000,00</w:t>
            </w:r>
          </w:p>
        </w:tc>
      </w:tr>
      <w:tr w:rsidR="00500C83" w:rsidRPr="00A81156" w14:paraId="0F79BB40"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16CCF4B1"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Nabava bilježnica za svu djecu u osnovnim školama</w:t>
            </w:r>
          </w:p>
        </w:tc>
        <w:tc>
          <w:tcPr>
            <w:tcW w:w="1701" w:type="dxa"/>
            <w:noWrap/>
            <w:hideMark/>
          </w:tcPr>
          <w:p w14:paraId="4FD3E80B" w14:textId="77777777" w:rsidR="00500C83" w:rsidRPr="00A81156" w:rsidRDefault="0062687C"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68.000,00</w:t>
            </w:r>
          </w:p>
        </w:tc>
      </w:tr>
      <w:tr w:rsidR="00500C83" w:rsidRPr="00A81156" w14:paraId="5AFAB0B7"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4C114424"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Sufinanciranje prehrane za svu djecu u osnovnim školama</w:t>
            </w:r>
          </w:p>
        </w:tc>
        <w:tc>
          <w:tcPr>
            <w:tcW w:w="1701" w:type="dxa"/>
            <w:noWrap/>
            <w:hideMark/>
          </w:tcPr>
          <w:p w14:paraId="4D6FF444" w14:textId="77777777" w:rsidR="00500C83" w:rsidRPr="00A81156" w:rsidRDefault="0062687C"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65.000,00</w:t>
            </w:r>
          </w:p>
        </w:tc>
      </w:tr>
      <w:tr w:rsidR="00500C83" w:rsidRPr="00A81156" w14:paraId="35A55232"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5E5A386A"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Sufinanciranje prijevoza</w:t>
            </w:r>
          </w:p>
        </w:tc>
        <w:tc>
          <w:tcPr>
            <w:tcW w:w="1701" w:type="dxa"/>
            <w:noWrap/>
            <w:hideMark/>
          </w:tcPr>
          <w:p w14:paraId="463335D7" w14:textId="77777777" w:rsidR="00500C83" w:rsidRPr="00A81156" w:rsidRDefault="0062687C"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500.000,00</w:t>
            </w:r>
          </w:p>
        </w:tc>
      </w:tr>
      <w:tr w:rsidR="00500C83" w:rsidRPr="00A81156" w14:paraId="1FAFC84D"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224F20E2"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Stipendije</w:t>
            </w:r>
          </w:p>
        </w:tc>
        <w:tc>
          <w:tcPr>
            <w:tcW w:w="1701" w:type="dxa"/>
            <w:noWrap/>
            <w:hideMark/>
          </w:tcPr>
          <w:p w14:paraId="50AD33F9" w14:textId="77777777" w:rsidR="00500C83" w:rsidRPr="00A81156" w:rsidRDefault="0062687C"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200.000,00</w:t>
            </w:r>
          </w:p>
        </w:tc>
      </w:tr>
      <w:tr w:rsidR="00500C83" w:rsidRPr="00A81156" w14:paraId="5D474055"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35A3FA94" w14:textId="77777777" w:rsidR="00500C83" w:rsidRPr="00A81156" w:rsidRDefault="00500C83" w:rsidP="00C35D41">
            <w:pPr>
              <w:spacing w:line="240" w:lineRule="auto"/>
              <w:jc w:val="both"/>
              <w:rPr>
                <w:rFonts w:eastAsia="Times New Roman" w:cs="Calibri"/>
                <w:b w:val="0"/>
                <w:color w:val="000000"/>
                <w:lang w:eastAsia="hr-HR"/>
              </w:rPr>
            </w:pPr>
          </w:p>
        </w:tc>
        <w:tc>
          <w:tcPr>
            <w:tcW w:w="1701" w:type="dxa"/>
            <w:noWrap/>
            <w:hideMark/>
          </w:tcPr>
          <w:p w14:paraId="6ED0D9FA" w14:textId="77777777" w:rsidR="00500C83" w:rsidRPr="00A81156" w:rsidRDefault="00500C83"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hr-HR"/>
              </w:rPr>
            </w:pPr>
          </w:p>
        </w:tc>
      </w:tr>
      <w:tr w:rsidR="00500C83" w:rsidRPr="00A81156" w14:paraId="38ADF1FA" w14:textId="77777777" w:rsidTr="0077330C">
        <w:trPr>
          <w:trHeight w:val="375"/>
        </w:trPr>
        <w:tc>
          <w:tcPr>
            <w:cnfStyle w:val="001000000000" w:firstRow="0" w:lastRow="0" w:firstColumn="1" w:lastColumn="0" w:oddVBand="0" w:evenVBand="0" w:oddHBand="0" w:evenHBand="0" w:firstRowFirstColumn="0" w:firstRowLastColumn="0" w:lastRowFirstColumn="0" w:lastRowLastColumn="0"/>
            <w:tcW w:w="7371" w:type="dxa"/>
            <w:noWrap/>
            <w:hideMark/>
          </w:tcPr>
          <w:p w14:paraId="117BE81B" w14:textId="77777777" w:rsidR="00500C83" w:rsidRPr="00A81156" w:rsidRDefault="00500C83" w:rsidP="00C35D41">
            <w:pPr>
              <w:pStyle w:val="TOCNaslov"/>
              <w:jc w:val="both"/>
              <w:rPr>
                <w:b w:val="0"/>
                <w:bCs w:val="0"/>
                <w:lang w:eastAsia="hr-HR"/>
              </w:rPr>
            </w:pPr>
            <w:r w:rsidRPr="00A81156">
              <w:rPr>
                <w:b w:val="0"/>
                <w:bCs w:val="0"/>
                <w:lang w:eastAsia="hr-HR"/>
              </w:rPr>
              <w:t>Socijalni program</w:t>
            </w:r>
          </w:p>
        </w:tc>
        <w:tc>
          <w:tcPr>
            <w:tcW w:w="1701" w:type="dxa"/>
            <w:noWrap/>
            <w:hideMark/>
          </w:tcPr>
          <w:p w14:paraId="59840483" w14:textId="77777777" w:rsidR="00500C83" w:rsidRPr="00A81156" w:rsidRDefault="00500C83"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 w:val="28"/>
                <w:szCs w:val="28"/>
                <w:lang w:eastAsia="hr-HR"/>
              </w:rPr>
            </w:pPr>
          </w:p>
        </w:tc>
      </w:tr>
      <w:tr w:rsidR="00500C83" w:rsidRPr="00A81156" w14:paraId="446D7FA5"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0428DC3D" w14:textId="77777777" w:rsidR="00500C83" w:rsidRPr="00A81156" w:rsidRDefault="00500C83" w:rsidP="00C35D41">
            <w:pPr>
              <w:spacing w:line="240" w:lineRule="auto"/>
              <w:jc w:val="both"/>
              <w:rPr>
                <w:rFonts w:ascii="Times New Roman" w:eastAsia="Times New Roman" w:hAnsi="Times New Roman"/>
                <w:b w:val="0"/>
                <w:sz w:val="20"/>
                <w:szCs w:val="20"/>
                <w:lang w:eastAsia="hr-HR"/>
              </w:rPr>
            </w:pPr>
          </w:p>
        </w:tc>
        <w:tc>
          <w:tcPr>
            <w:tcW w:w="1701" w:type="dxa"/>
            <w:noWrap/>
            <w:hideMark/>
          </w:tcPr>
          <w:p w14:paraId="2E95D086" w14:textId="77777777" w:rsidR="00500C83" w:rsidRPr="00A81156" w:rsidRDefault="00500C83"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hr-HR"/>
              </w:rPr>
            </w:pPr>
          </w:p>
        </w:tc>
      </w:tr>
      <w:tr w:rsidR="00500C83" w:rsidRPr="00A81156" w14:paraId="6C404F3D"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37C6A40D"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Pomoć za troškove stanovanja</w:t>
            </w:r>
          </w:p>
        </w:tc>
        <w:tc>
          <w:tcPr>
            <w:tcW w:w="1701" w:type="dxa"/>
            <w:noWrap/>
            <w:hideMark/>
          </w:tcPr>
          <w:p w14:paraId="5A9048A9" w14:textId="77777777" w:rsidR="00500C83" w:rsidRPr="00A81156" w:rsidRDefault="0062687C"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130.000,00</w:t>
            </w:r>
          </w:p>
        </w:tc>
      </w:tr>
      <w:tr w:rsidR="00500C83" w:rsidRPr="00A81156" w14:paraId="3EA6755E"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7A2CBAD0"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Pomoć za ogrjev</w:t>
            </w:r>
          </w:p>
        </w:tc>
        <w:tc>
          <w:tcPr>
            <w:tcW w:w="1701" w:type="dxa"/>
            <w:noWrap/>
            <w:hideMark/>
          </w:tcPr>
          <w:p w14:paraId="2107ADE2" w14:textId="77777777" w:rsidR="00500C83" w:rsidRPr="00A81156" w:rsidRDefault="0062687C"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90.000,00</w:t>
            </w:r>
          </w:p>
        </w:tc>
      </w:tr>
      <w:tr w:rsidR="00500C83" w:rsidRPr="00A81156" w14:paraId="359A0DB1"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12F16ED1"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Jednokratne novčane pomoći</w:t>
            </w:r>
          </w:p>
        </w:tc>
        <w:tc>
          <w:tcPr>
            <w:tcW w:w="1701" w:type="dxa"/>
            <w:noWrap/>
            <w:hideMark/>
          </w:tcPr>
          <w:p w14:paraId="53350F55" w14:textId="77777777" w:rsidR="00500C83" w:rsidRPr="00A81156" w:rsidRDefault="0062687C"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120.000,00</w:t>
            </w:r>
          </w:p>
        </w:tc>
      </w:tr>
      <w:tr w:rsidR="00500C83" w:rsidRPr="00A81156" w14:paraId="0B3BC718"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720C02A9"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Pomoć za pogrebne troškove, naknade štete od elementarne</w:t>
            </w:r>
          </w:p>
        </w:tc>
        <w:tc>
          <w:tcPr>
            <w:tcW w:w="1701" w:type="dxa"/>
            <w:noWrap/>
            <w:hideMark/>
          </w:tcPr>
          <w:p w14:paraId="51CEF28C" w14:textId="77777777" w:rsidR="00500C83" w:rsidRPr="00A81156" w:rsidRDefault="0062687C"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199.000,00</w:t>
            </w:r>
          </w:p>
        </w:tc>
      </w:tr>
      <w:tr w:rsidR="00500C83" w:rsidRPr="00A81156" w14:paraId="3E3FE3CE"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0F519C38"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nepogode i  druge pomoći</w:t>
            </w:r>
          </w:p>
        </w:tc>
        <w:tc>
          <w:tcPr>
            <w:tcW w:w="1701" w:type="dxa"/>
            <w:noWrap/>
            <w:hideMark/>
          </w:tcPr>
          <w:p w14:paraId="48E2C22C" w14:textId="77777777" w:rsidR="00500C83" w:rsidRPr="00A81156" w:rsidRDefault="00500C83"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p>
        </w:tc>
      </w:tr>
      <w:tr w:rsidR="00500C83" w:rsidRPr="00A81156" w14:paraId="5FAD2906"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34133D2A" w14:textId="77777777" w:rsidR="00500C83" w:rsidRPr="00A81156" w:rsidRDefault="00500C83" w:rsidP="00C35D41">
            <w:pPr>
              <w:spacing w:line="240" w:lineRule="auto"/>
              <w:jc w:val="both"/>
              <w:rPr>
                <w:rFonts w:ascii="Times New Roman" w:eastAsia="Times New Roman" w:hAnsi="Times New Roman"/>
                <w:b w:val="0"/>
                <w:sz w:val="20"/>
                <w:szCs w:val="20"/>
                <w:lang w:eastAsia="hr-HR"/>
              </w:rPr>
            </w:pPr>
          </w:p>
        </w:tc>
        <w:tc>
          <w:tcPr>
            <w:tcW w:w="1701" w:type="dxa"/>
            <w:noWrap/>
            <w:hideMark/>
          </w:tcPr>
          <w:p w14:paraId="611E3A3D" w14:textId="77777777" w:rsidR="00500C83" w:rsidRPr="00A81156" w:rsidRDefault="00500C83"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hr-HR"/>
              </w:rPr>
            </w:pPr>
          </w:p>
        </w:tc>
      </w:tr>
      <w:tr w:rsidR="00500C83" w:rsidRPr="00A81156" w14:paraId="669F2F52" w14:textId="77777777" w:rsidTr="0077330C">
        <w:trPr>
          <w:trHeight w:val="375"/>
        </w:trPr>
        <w:tc>
          <w:tcPr>
            <w:cnfStyle w:val="001000000000" w:firstRow="0" w:lastRow="0" w:firstColumn="1" w:lastColumn="0" w:oddVBand="0" w:evenVBand="0" w:oddHBand="0" w:evenHBand="0" w:firstRowFirstColumn="0" w:firstRowLastColumn="0" w:lastRowFirstColumn="0" w:lastRowLastColumn="0"/>
            <w:tcW w:w="7371" w:type="dxa"/>
            <w:noWrap/>
            <w:hideMark/>
          </w:tcPr>
          <w:p w14:paraId="110BB67B" w14:textId="77777777" w:rsidR="00500C83" w:rsidRPr="00A81156" w:rsidRDefault="00500C83" w:rsidP="00C35D41">
            <w:pPr>
              <w:pStyle w:val="TOCNaslov"/>
              <w:jc w:val="both"/>
              <w:rPr>
                <w:b w:val="0"/>
                <w:bCs w:val="0"/>
                <w:lang w:eastAsia="hr-HR"/>
              </w:rPr>
            </w:pPr>
            <w:r w:rsidRPr="00A81156">
              <w:rPr>
                <w:b w:val="0"/>
                <w:bCs w:val="0"/>
                <w:lang w:eastAsia="hr-HR"/>
              </w:rPr>
              <w:t>Društvene djelatnosti</w:t>
            </w:r>
          </w:p>
        </w:tc>
        <w:tc>
          <w:tcPr>
            <w:tcW w:w="1701" w:type="dxa"/>
            <w:noWrap/>
            <w:hideMark/>
          </w:tcPr>
          <w:p w14:paraId="0964445C" w14:textId="77777777" w:rsidR="00500C83" w:rsidRPr="00A81156" w:rsidRDefault="00500C83"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 w:val="28"/>
                <w:szCs w:val="28"/>
                <w:lang w:eastAsia="hr-HR"/>
              </w:rPr>
            </w:pPr>
          </w:p>
        </w:tc>
      </w:tr>
      <w:tr w:rsidR="00500C83" w:rsidRPr="00A81156" w14:paraId="05CC4BD7"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03E75BF2" w14:textId="77777777" w:rsidR="00500C83" w:rsidRPr="00A81156" w:rsidRDefault="00500C83" w:rsidP="00C35D41">
            <w:pPr>
              <w:pStyle w:val="Naslov2"/>
              <w:jc w:val="both"/>
              <w:outlineLvl w:val="1"/>
              <w:rPr>
                <w:b w:val="0"/>
                <w:lang w:eastAsia="hr-HR"/>
              </w:rPr>
            </w:pPr>
            <w:r w:rsidRPr="00A81156">
              <w:rPr>
                <w:b w:val="0"/>
                <w:lang w:eastAsia="hr-HR"/>
              </w:rPr>
              <w:t>Sport</w:t>
            </w:r>
          </w:p>
        </w:tc>
        <w:tc>
          <w:tcPr>
            <w:tcW w:w="1701" w:type="dxa"/>
            <w:noWrap/>
            <w:hideMark/>
          </w:tcPr>
          <w:p w14:paraId="5DBF0FC1" w14:textId="77777777" w:rsidR="00500C83" w:rsidRPr="00A81156" w:rsidRDefault="00500C83" w:rsidP="00C35D41">
            <w:pPr>
              <w:pStyle w:val="Naslov2"/>
              <w:jc w:val="both"/>
              <w:outlineLvl w:val="1"/>
              <w:cnfStyle w:val="000000100000" w:firstRow="0" w:lastRow="0" w:firstColumn="0" w:lastColumn="0" w:oddVBand="0" w:evenVBand="0" w:oddHBand="1" w:evenHBand="0" w:firstRowFirstColumn="0" w:firstRowLastColumn="0" w:lastRowFirstColumn="0" w:lastRowLastColumn="0"/>
              <w:rPr>
                <w:lang w:eastAsia="hr-HR"/>
              </w:rPr>
            </w:pPr>
            <w:r w:rsidRPr="00A81156">
              <w:rPr>
                <w:lang w:eastAsia="hr-HR"/>
              </w:rPr>
              <w:t>1.052.500,00</w:t>
            </w:r>
          </w:p>
        </w:tc>
      </w:tr>
      <w:tr w:rsidR="00500C83" w:rsidRPr="00A81156" w14:paraId="1FE3EB77"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098619BA" w14:textId="77777777" w:rsidR="00500C83" w:rsidRPr="00A81156" w:rsidRDefault="00500C83" w:rsidP="00C35D41">
            <w:pPr>
              <w:pStyle w:val="Naslov2"/>
              <w:jc w:val="both"/>
              <w:outlineLvl w:val="1"/>
              <w:rPr>
                <w:b w:val="0"/>
                <w:lang w:eastAsia="hr-HR"/>
              </w:rPr>
            </w:pPr>
            <w:r w:rsidRPr="00A81156">
              <w:rPr>
                <w:b w:val="0"/>
                <w:lang w:eastAsia="hr-HR"/>
              </w:rPr>
              <w:t>Kultura</w:t>
            </w:r>
          </w:p>
        </w:tc>
        <w:tc>
          <w:tcPr>
            <w:tcW w:w="1701" w:type="dxa"/>
            <w:noWrap/>
            <w:hideMark/>
          </w:tcPr>
          <w:p w14:paraId="7895A4E5" w14:textId="77777777" w:rsidR="00500C83" w:rsidRPr="00A81156" w:rsidRDefault="0062687C" w:rsidP="00C35D41">
            <w:pPr>
              <w:pStyle w:val="Naslov2"/>
              <w:jc w:val="both"/>
              <w:outlineLvl w:val="1"/>
              <w:cnfStyle w:val="000000000000" w:firstRow="0" w:lastRow="0" w:firstColumn="0" w:lastColumn="0" w:oddVBand="0" w:evenVBand="0" w:oddHBand="0" w:evenHBand="0" w:firstRowFirstColumn="0" w:firstRowLastColumn="0" w:lastRowFirstColumn="0" w:lastRowLastColumn="0"/>
              <w:rPr>
                <w:lang w:eastAsia="hr-HR"/>
              </w:rPr>
            </w:pPr>
            <w:r>
              <w:rPr>
                <w:lang w:eastAsia="hr-HR"/>
              </w:rPr>
              <w:t xml:space="preserve">   </w:t>
            </w:r>
            <w:r w:rsidR="00500C83" w:rsidRPr="00A81156">
              <w:rPr>
                <w:lang w:eastAsia="hr-HR"/>
              </w:rPr>
              <w:t>944.000,00</w:t>
            </w:r>
          </w:p>
        </w:tc>
      </w:tr>
      <w:tr w:rsidR="00500C83" w:rsidRPr="00A81156" w14:paraId="5A3BFEFF"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05CCFAE4" w14:textId="77777777" w:rsidR="00500C83" w:rsidRPr="00A81156" w:rsidRDefault="00500C83" w:rsidP="00C35D41">
            <w:pPr>
              <w:pStyle w:val="Naslov2"/>
              <w:jc w:val="both"/>
              <w:outlineLvl w:val="1"/>
              <w:rPr>
                <w:b w:val="0"/>
                <w:lang w:eastAsia="hr-HR"/>
              </w:rPr>
            </w:pPr>
            <w:r w:rsidRPr="00A81156">
              <w:rPr>
                <w:b w:val="0"/>
                <w:lang w:eastAsia="hr-HR"/>
              </w:rPr>
              <w:t>Vatrogastvo</w:t>
            </w:r>
          </w:p>
        </w:tc>
        <w:tc>
          <w:tcPr>
            <w:tcW w:w="1701" w:type="dxa"/>
            <w:noWrap/>
            <w:hideMark/>
          </w:tcPr>
          <w:p w14:paraId="23C1BB52" w14:textId="77777777" w:rsidR="00500C83" w:rsidRPr="00A81156" w:rsidRDefault="00500C83" w:rsidP="00C35D41">
            <w:pPr>
              <w:pStyle w:val="Naslov2"/>
              <w:jc w:val="both"/>
              <w:outlineLvl w:val="1"/>
              <w:cnfStyle w:val="000000100000" w:firstRow="0" w:lastRow="0" w:firstColumn="0" w:lastColumn="0" w:oddVBand="0" w:evenVBand="0" w:oddHBand="1" w:evenHBand="0" w:firstRowFirstColumn="0" w:firstRowLastColumn="0" w:lastRowFirstColumn="0" w:lastRowLastColumn="0"/>
              <w:rPr>
                <w:lang w:eastAsia="hr-HR"/>
              </w:rPr>
            </w:pPr>
            <w:r w:rsidRPr="00A81156">
              <w:rPr>
                <w:lang w:eastAsia="hr-HR"/>
              </w:rPr>
              <w:t>2.550.000,00</w:t>
            </w:r>
          </w:p>
        </w:tc>
      </w:tr>
      <w:tr w:rsidR="00500C83" w:rsidRPr="00A81156" w14:paraId="0E804BA0"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4AB25E0B" w14:textId="77777777" w:rsidR="00500C83" w:rsidRPr="00A81156" w:rsidRDefault="00500C83" w:rsidP="00C35D41">
            <w:pPr>
              <w:pStyle w:val="Naslov2"/>
              <w:jc w:val="both"/>
              <w:outlineLvl w:val="1"/>
              <w:rPr>
                <w:b w:val="0"/>
                <w:lang w:eastAsia="hr-HR"/>
              </w:rPr>
            </w:pPr>
            <w:r w:rsidRPr="00A81156">
              <w:rPr>
                <w:b w:val="0"/>
                <w:lang w:eastAsia="hr-HR"/>
              </w:rPr>
              <w:t>Zdravstvo</w:t>
            </w:r>
          </w:p>
        </w:tc>
        <w:tc>
          <w:tcPr>
            <w:tcW w:w="1701" w:type="dxa"/>
            <w:noWrap/>
            <w:hideMark/>
          </w:tcPr>
          <w:p w14:paraId="37CEAAEE" w14:textId="77777777" w:rsidR="00500C83" w:rsidRPr="00A81156" w:rsidRDefault="0062687C" w:rsidP="00C35D41">
            <w:pPr>
              <w:pStyle w:val="Naslov2"/>
              <w:jc w:val="both"/>
              <w:outlineLvl w:val="1"/>
              <w:cnfStyle w:val="000000000000" w:firstRow="0" w:lastRow="0" w:firstColumn="0" w:lastColumn="0" w:oddVBand="0" w:evenVBand="0" w:oddHBand="0" w:evenHBand="0" w:firstRowFirstColumn="0" w:firstRowLastColumn="0" w:lastRowFirstColumn="0" w:lastRowLastColumn="0"/>
              <w:rPr>
                <w:lang w:eastAsia="hr-HR"/>
              </w:rPr>
            </w:pPr>
            <w:r>
              <w:rPr>
                <w:lang w:eastAsia="hr-HR"/>
              </w:rPr>
              <w:t xml:space="preserve">     </w:t>
            </w:r>
            <w:r w:rsidR="00500C83" w:rsidRPr="00A81156">
              <w:rPr>
                <w:lang w:eastAsia="hr-HR"/>
              </w:rPr>
              <w:t>43.000,00</w:t>
            </w:r>
          </w:p>
        </w:tc>
      </w:tr>
      <w:tr w:rsidR="00500C83" w:rsidRPr="00A81156" w14:paraId="4D3C0180" w14:textId="77777777" w:rsidTr="0077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6AE1E076" w14:textId="77777777" w:rsidR="00500C83" w:rsidRPr="00A81156" w:rsidRDefault="00500C83" w:rsidP="00C35D41">
            <w:pPr>
              <w:pStyle w:val="Naslov2"/>
              <w:jc w:val="both"/>
              <w:outlineLvl w:val="1"/>
              <w:rPr>
                <w:b w:val="0"/>
                <w:lang w:eastAsia="hr-HR"/>
              </w:rPr>
            </w:pPr>
            <w:r w:rsidRPr="00A81156">
              <w:rPr>
                <w:b w:val="0"/>
                <w:lang w:eastAsia="hr-HR"/>
              </w:rPr>
              <w:t>Udruge građana</w:t>
            </w:r>
          </w:p>
        </w:tc>
        <w:tc>
          <w:tcPr>
            <w:tcW w:w="1701" w:type="dxa"/>
            <w:noWrap/>
            <w:hideMark/>
          </w:tcPr>
          <w:p w14:paraId="766CF691" w14:textId="77777777" w:rsidR="00500C83" w:rsidRPr="00617BFF" w:rsidRDefault="0062687C" w:rsidP="00C35D41">
            <w:pPr>
              <w:pStyle w:val="Naslov2"/>
              <w:jc w:val="both"/>
              <w:outlineLvl w:val="1"/>
              <w:cnfStyle w:val="000000100000" w:firstRow="0" w:lastRow="0" w:firstColumn="0" w:lastColumn="0" w:oddVBand="0" w:evenVBand="0" w:oddHBand="1" w:evenHBand="0" w:firstRowFirstColumn="0" w:firstRowLastColumn="0" w:lastRowFirstColumn="0" w:lastRowLastColumn="0"/>
              <w:rPr>
                <w:lang w:eastAsia="hr-HR"/>
              </w:rPr>
            </w:pPr>
            <w:r w:rsidRPr="00617BFF">
              <w:rPr>
                <w:lang w:eastAsia="hr-HR"/>
              </w:rPr>
              <w:t xml:space="preserve">   </w:t>
            </w:r>
            <w:r w:rsidR="00617BFF">
              <w:rPr>
                <w:lang w:eastAsia="hr-HR"/>
              </w:rPr>
              <w:t>280.500,00</w:t>
            </w:r>
            <w:r w:rsidRPr="00617BFF">
              <w:rPr>
                <w:lang w:eastAsia="hr-HR"/>
              </w:rPr>
              <w:t xml:space="preserve"> </w:t>
            </w:r>
            <w:r w:rsidR="00617BFF" w:rsidRPr="00617BFF">
              <w:rPr>
                <w:lang w:eastAsia="hr-HR"/>
              </w:rPr>
              <w:t xml:space="preserve">           </w:t>
            </w:r>
          </w:p>
        </w:tc>
      </w:tr>
      <w:tr w:rsidR="00500C83" w:rsidRPr="00A81156" w14:paraId="42812A9F" w14:textId="77777777" w:rsidTr="0077330C">
        <w:trPr>
          <w:trHeight w:val="300"/>
        </w:trPr>
        <w:tc>
          <w:tcPr>
            <w:cnfStyle w:val="001000000000" w:firstRow="0" w:lastRow="0" w:firstColumn="1" w:lastColumn="0" w:oddVBand="0" w:evenVBand="0" w:oddHBand="0" w:evenHBand="0" w:firstRowFirstColumn="0" w:firstRowLastColumn="0" w:lastRowFirstColumn="0" w:lastRowLastColumn="0"/>
            <w:tcW w:w="7371" w:type="dxa"/>
            <w:noWrap/>
            <w:hideMark/>
          </w:tcPr>
          <w:p w14:paraId="121269D6" w14:textId="77777777" w:rsidR="00500C83" w:rsidRPr="00A81156" w:rsidRDefault="00500C83" w:rsidP="00C35D41">
            <w:pPr>
              <w:spacing w:line="240" w:lineRule="auto"/>
              <w:jc w:val="both"/>
              <w:rPr>
                <w:rFonts w:eastAsia="Times New Roman" w:cs="Calibri"/>
                <w:b w:val="0"/>
                <w:color w:val="000000"/>
                <w:lang w:eastAsia="hr-HR"/>
              </w:rPr>
            </w:pPr>
          </w:p>
        </w:tc>
        <w:tc>
          <w:tcPr>
            <w:tcW w:w="1701" w:type="dxa"/>
            <w:noWrap/>
            <w:hideMark/>
          </w:tcPr>
          <w:p w14:paraId="67730484" w14:textId="77777777" w:rsidR="00500C83" w:rsidRPr="00A81156" w:rsidRDefault="00500C83"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hr-HR"/>
              </w:rPr>
            </w:pPr>
          </w:p>
        </w:tc>
      </w:tr>
    </w:tbl>
    <w:p w14:paraId="704CFA76" w14:textId="77777777" w:rsidR="00500C83" w:rsidRDefault="00500C83" w:rsidP="00C35D41">
      <w:pPr>
        <w:widowControl w:val="0"/>
        <w:tabs>
          <w:tab w:val="center" w:pos="5074"/>
        </w:tabs>
        <w:autoSpaceDE w:val="0"/>
        <w:autoSpaceDN w:val="0"/>
        <w:adjustRightInd w:val="0"/>
        <w:spacing w:before="20" w:line="240" w:lineRule="auto"/>
        <w:jc w:val="both"/>
      </w:pPr>
    </w:p>
    <w:p w14:paraId="543185DD" w14:textId="77777777" w:rsidR="00500C83" w:rsidRDefault="00500C83" w:rsidP="00C35D41">
      <w:pPr>
        <w:widowControl w:val="0"/>
        <w:tabs>
          <w:tab w:val="center" w:pos="5074"/>
        </w:tabs>
        <w:autoSpaceDE w:val="0"/>
        <w:autoSpaceDN w:val="0"/>
        <w:adjustRightInd w:val="0"/>
        <w:spacing w:before="20" w:line="240" w:lineRule="auto"/>
        <w:jc w:val="both"/>
      </w:pPr>
      <w:r>
        <w:br w:type="page"/>
      </w:r>
    </w:p>
    <w:tbl>
      <w:tblPr>
        <w:tblStyle w:val="Tablicareetke2-isticanje1"/>
        <w:tblW w:w="8728" w:type="dxa"/>
        <w:tblLook w:val="04A0" w:firstRow="1" w:lastRow="0" w:firstColumn="1" w:lastColumn="0" w:noHBand="0" w:noVBand="1"/>
      </w:tblPr>
      <w:tblGrid>
        <w:gridCol w:w="7513"/>
        <w:gridCol w:w="1498"/>
      </w:tblGrid>
      <w:tr w:rsidR="00500C83" w:rsidRPr="00F607A2" w14:paraId="232B47D2" w14:textId="77777777" w:rsidTr="000F3980">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13" w:type="dxa"/>
            <w:noWrap/>
            <w:hideMark/>
          </w:tcPr>
          <w:p w14:paraId="0AE95903" w14:textId="77777777" w:rsidR="00500C83" w:rsidRPr="00F607A2" w:rsidRDefault="00500C83" w:rsidP="00C35D41">
            <w:pPr>
              <w:pStyle w:val="Naslov1"/>
              <w:jc w:val="both"/>
              <w:outlineLvl w:val="0"/>
              <w:rPr>
                <w:b w:val="0"/>
                <w:lang w:eastAsia="hr-HR"/>
              </w:rPr>
            </w:pPr>
            <w:r w:rsidRPr="00F607A2">
              <w:rPr>
                <w:b w:val="0"/>
                <w:lang w:eastAsia="hr-HR"/>
              </w:rPr>
              <w:lastRenderedPageBreak/>
              <w:t>Kapitalni projekti</w:t>
            </w:r>
          </w:p>
        </w:tc>
        <w:tc>
          <w:tcPr>
            <w:tcW w:w="1215" w:type="dxa"/>
            <w:noWrap/>
            <w:hideMark/>
          </w:tcPr>
          <w:p w14:paraId="350886E1" w14:textId="77777777" w:rsidR="00500C83" w:rsidRPr="00F607A2" w:rsidRDefault="00500C83" w:rsidP="00C35D41">
            <w:pPr>
              <w:spacing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8"/>
                <w:szCs w:val="28"/>
                <w:lang w:eastAsia="hr-HR"/>
              </w:rPr>
            </w:pPr>
          </w:p>
        </w:tc>
      </w:tr>
      <w:tr w:rsidR="00500C83" w:rsidRPr="00A81156" w14:paraId="11778FCC" w14:textId="77777777" w:rsidTr="000F39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4E6F1436" w14:textId="77777777" w:rsidR="00500C83" w:rsidRPr="00A81156" w:rsidRDefault="00500C83" w:rsidP="00C35D41">
            <w:pPr>
              <w:spacing w:line="240" w:lineRule="auto"/>
              <w:jc w:val="both"/>
              <w:rPr>
                <w:rFonts w:ascii="Times New Roman" w:eastAsia="Times New Roman" w:hAnsi="Times New Roman"/>
                <w:b w:val="0"/>
                <w:sz w:val="20"/>
                <w:szCs w:val="20"/>
                <w:lang w:eastAsia="hr-HR"/>
              </w:rPr>
            </w:pPr>
          </w:p>
        </w:tc>
        <w:tc>
          <w:tcPr>
            <w:tcW w:w="1215" w:type="dxa"/>
            <w:noWrap/>
            <w:hideMark/>
          </w:tcPr>
          <w:p w14:paraId="16673C0E" w14:textId="77777777" w:rsidR="00500C83" w:rsidRPr="00A81156" w:rsidRDefault="00500C83"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hr-HR"/>
              </w:rPr>
            </w:pPr>
          </w:p>
        </w:tc>
      </w:tr>
      <w:tr w:rsidR="00500C83" w:rsidRPr="00A81156" w14:paraId="19830EB1" w14:textId="77777777" w:rsidTr="000F3980">
        <w:trPr>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32D44D1E" w14:textId="77777777" w:rsidR="00500C83" w:rsidRPr="00A81156" w:rsidRDefault="00500C83" w:rsidP="00C35D41">
            <w:pPr>
              <w:spacing w:line="240" w:lineRule="auto"/>
              <w:jc w:val="both"/>
              <w:rPr>
                <w:rFonts w:eastAsia="Times New Roman" w:cs="Calibri"/>
                <w:b w:val="0"/>
                <w:color w:val="000000"/>
                <w:lang w:eastAsia="hr-HR"/>
              </w:rPr>
            </w:pPr>
            <w:bookmarkStart w:id="3" w:name="_Hlk533631306"/>
            <w:r w:rsidRPr="00A81156">
              <w:rPr>
                <w:rFonts w:eastAsia="Times New Roman" w:cs="Calibri"/>
                <w:b w:val="0"/>
                <w:color w:val="000000"/>
                <w:lang w:eastAsia="hr-HR"/>
              </w:rPr>
              <w:t>Gospodarska zona Čepin</w:t>
            </w:r>
          </w:p>
        </w:tc>
        <w:tc>
          <w:tcPr>
            <w:tcW w:w="1215" w:type="dxa"/>
            <w:noWrap/>
            <w:hideMark/>
          </w:tcPr>
          <w:p w14:paraId="159F40BB" w14:textId="77777777" w:rsidR="00500C83" w:rsidRPr="00A81156" w:rsidRDefault="00500C83"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A81156">
              <w:rPr>
                <w:rFonts w:eastAsia="Times New Roman" w:cs="Calibri"/>
                <w:color w:val="000000"/>
                <w:lang w:eastAsia="hr-HR"/>
              </w:rPr>
              <w:t>13.575.000,00</w:t>
            </w:r>
          </w:p>
        </w:tc>
      </w:tr>
      <w:tr w:rsidR="00500C83" w:rsidRPr="00A81156" w14:paraId="4ECA1C3C" w14:textId="77777777" w:rsidTr="000F39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53D75E16"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Sportska dvorana</w:t>
            </w:r>
          </w:p>
        </w:tc>
        <w:tc>
          <w:tcPr>
            <w:tcW w:w="1215" w:type="dxa"/>
            <w:noWrap/>
            <w:hideMark/>
          </w:tcPr>
          <w:p w14:paraId="08415E44" w14:textId="77777777" w:rsidR="00500C83" w:rsidRPr="00A81156" w:rsidRDefault="00500C83"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A81156">
              <w:rPr>
                <w:rFonts w:eastAsia="Times New Roman" w:cs="Calibri"/>
                <w:color w:val="000000"/>
                <w:lang w:eastAsia="hr-HR"/>
              </w:rPr>
              <w:t>10.000.000,00</w:t>
            </w:r>
          </w:p>
        </w:tc>
      </w:tr>
      <w:tr w:rsidR="00500C83" w:rsidRPr="00A81156" w14:paraId="5ED4DF5D" w14:textId="77777777" w:rsidTr="000F3980">
        <w:trPr>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3AAA1937"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Biciklističke staze</w:t>
            </w:r>
          </w:p>
        </w:tc>
        <w:tc>
          <w:tcPr>
            <w:tcW w:w="1215" w:type="dxa"/>
            <w:noWrap/>
            <w:hideMark/>
          </w:tcPr>
          <w:p w14:paraId="2A9630A4" w14:textId="77777777" w:rsidR="00500C83" w:rsidRPr="00A81156" w:rsidRDefault="00ED596B"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5.500.000,00</w:t>
            </w:r>
          </w:p>
        </w:tc>
      </w:tr>
      <w:tr w:rsidR="00500C83" w:rsidRPr="00A81156" w14:paraId="56424BF6" w14:textId="77777777" w:rsidTr="000F39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2789E02F" w14:textId="77777777" w:rsidR="00500C83" w:rsidRPr="00A81156" w:rsidRDefault="00500C83" w:rsidP="00C35D41">
            <w:pPr>
              <w:spacing w:line="240" w:lineRule="auto"/>
              <w:jc w:val="both"/>
              <w:rPr>
                <w:rFonts w:eastAsia="Times New Roman" w:cs="Calibri"/>
                <w:b w:val="0"/>
                <w:color w:val="000000"/>
                <w:lang w:eastAsia="hr-HR"/>
              </w:rPr>
            </w:pPr>
            <w:proofErr w:type="spellStart"/>
            <w:r w:rsidRPr="00A81156">
              <w:rPr>
                <w:rFonts w:eastAsia="Times New Roman" w:cs="Calibri"/>
                <w:b w:val="0"/>
                <w:color w:val="000000"/>
                <w:lang w:eastAsia="hr-HR"/>
              </w:rPr>
              <w:t>Reciklažno</w:t>
            </w:r>
            <w:proofErr w:type="spellEnd"/>
            <w:r w:rsidRPr="00A81156">
              <w:rPr>
                <w:rFonts w:eastAsia="Times New Roman" w:cs="Calibri"/>
                <w:b w:val="0"/>
                <w:color w:val="000000"/>
                <w:lang w:eastAsia="hr-HR"/>
              </w:rPr>
              <w:t xml:space="preserve"> dvorište</w:t>
            </w:r>
          </w:p>
        </w:tc>
        <w:tc>
          <w:tcPr>
            <w:tcW w:w="1215" w:type="dxa"/>
            <w:noWrap/>
            <w:hideMark/>
          </w:tcPr>
          <w:p w14:paraId="6F6A260A" w14:textId="77777777" w:rsidR="00500C83" w:rsidRPr="00A81156" w:rsidRDefault="00ED596B"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3.124.400,00</w:t>
            </w:r>
          </w:p>
        </w:tc>
      </w:tr>
      <w:tr w:rsidR="00500C83" w:rsidRPr="00A81156" w14:paraId="0BC2EF7F" w14:textId="77777777" w:rsidTr="000F3980">
        <w:trPr>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4868FFCC"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Energetska obnova društvenih domova</w:t>
            </w:r>
          </w:p>
        </w:tc>
        <w:tc>
          <w:tcPr>
            <w:tcW w:w="1215" w:type="dxa"/>
            <w:noWrap/>
            <w:hideMark/>
          </w:tcPr>
          <w:p w14:paraId="7F2A105E" w14:textId="77777777" w:rsidR="00500C83" w:rsidRPr="00A81156" w:rsidRDefault="00ED596B"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3.409.000,00</w:t>
            </w:r>
          </w:p>
        </w:tc>
      </w:tr>
      <w:tr w:rsidR="00500C83" w:rsidRPr="00A81156" w14:paraId="69C4ADFC" w14:textId="77777777" w:rsidTr="000F39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506A8CAA"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 xml:space="preserve">Rekonstrukcija, prenamjena i opremanje </w:t>
            </w:r>
            <w:r w:rsidR="00A81156">
              <w:rPr>
                <w:rFonts w:eastAsia="Times New Roman" w:cs="Calibri"/>
                <w:b w:val="0"/>
                <w:color w:val="000000"/>
                <w:lang w:eastAsia="hr-HR"/>
              </w:rPr>
              <w:t>Društvenog doma</w:t>
            </w:r>
            <w:r w:rsidRPr="00A81156">
              <w:rPr>
                <w:rFonts w:eastAsia="Times New Roman" w:cs="Calibri"/>
                <w:b w:val="0"/>
                <w:color w:val="000000"/>
                <w:lang w:eastAsia="hr-HR"/>
              </w:rPr>
              <w:t xml:space="preserve"> u </w:t>
            </w:r>
            <w:proofErr w:type="spellStart"/>
            <w:r w:rsidRPr="00A81156">
              <w:rPr>
                <w:rFonts w:eastAsia="Times New Roman" w:cs="Calibri"/>
                <w:b w:val="0"/>
                <w:color w:val="000000"/>
                <w:lang w:eastAsia="hr-HR"/>
              </w:rPr>
              <w:t>Livani</w:t>
            </w:r>
            <w:proofErr w:type="spellEnd"/>
          </w:p>
        </w:tc>
        <w:tc>
          <w:tcPr>
            <w:tcW w:w="1215" w:type="dxa"/>
            <w:noWrap/>
            <w:hideMark/>
          </w:tcPr>
          <w:p w14:paraId="22A33212" w14:textId="77777777" w:rsidR="00500C83" w:rsidRPr="00A81156" w:rsidRDefault="00ED596B"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6.303.000,00</w:t>
            </w:r>
          </w:p>
        </w:tc>
      </w:tr>
      <w:tr w:rsidR="00500C83" w:rsidRPr="00A81156" w14:paraId="02107CCA" w14:textId="77777777" w:rsidTr="000F3980">
        <w:trPr>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39538765"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Izgradnja trgova i dječjih igrališta</w:t>
            </w:r>
          </w:p>
        </w:tc>
        <w:tc>
          <w:tcPr>
            <w:tcW w:w="1215" w:type="dxa"/>
            <w:noWrap/>
            <w:hideMark/>
          </w:tcPr>
          <w:p w14:paraId="547E0847" w14:textId="77777777" w:rsidR="00500C83" w:rsidRPr="00A81156" w:rsidRDefault="00ED596B"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2.520.000,00</w:t>
            </w:r>
          </w:p>
        </w:tc>
      </w:tr>
      <w:tr w:rsidR="00500C83" w:rsidRPr="00A81156" w14:paraId="0788AD6D" w14:textId="77777777" w:rsidTr="000F39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4D900190"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Izgradnja tržnice</w:t>
            </w:r>
          </w:p>
        </w:tc>
        <w:tc>
          <w:tcPr>
            <w:tcW w:w="1215" w:type="dxa"/>
            <w:noWrap/>
            <w:hideMark/>
          </w:tcPr>
          <w:p w14:paraId="2898C34A" w14:textId="77777777" w:rsidR="00500C83" w:rsidRPr="00A81156" w:rsidRDefault="00ED596B"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1.200.000,00</w:t>
            </w:r>
          </w:p>
        </w:tc>
      </w:tr>
      <w:tr w:rsidR="00500C83" w:rsidRPr="00A81156" w14:paraId="1BBAB30C" w14:textId="77777777" w:rsidTr="000F3980">
        <w:trPr>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2171E346"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 xml:space="preserve">Projektna dokumentacija Utvrda </w:t>
            </w:r>
            <w:proofErr w:type="spellStart"/>
            <w:r w:rsidRPr="00A81156">
              <w:rPr>
                <w:rFonts w:eastAsia="Times New Roman" w:cs="Calibri"/>
                <w:b w:val="0"/>
                <w:color w:val="000000"/>
                <w:lang w:eastAsia="hr-HR"/>
              </w:rPr>
              <w:t>Korođ</w:t>
            </w:r>
            <w:proofErr w:type="spellEnd"/>
          </w:p>
        </w:tc>
        <w:tc>
          <w:tcPr>
            <w:tcW w:w="1215" w:type="dxa"/>
            <w:noWrap/>
            <w:hideMark/>
          </w:tcPr>
          <w:p w14:paraId="2928C282" w14:textId="77777777" w:rsidR="00500C83" w:rsidRPr="00A81156" w:rsidRDefault="00ED596B"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1.700.000,00</w:t>
            </w:r>
          </w:p>
        </w:tc>
      </w:tr>
      <w:tr w:rsidR="00500C83" w:rsidRPr="00A81156" w14:paraId="781E6318" w14:textId="77777777" w:rsidTr="000F39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64738137"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Projektna dokumentacija za obnovu dvorca Adamović-</w:t>
            </w:r>
            <w:proofErr w:type="spellStart"/>
            <w:r w:rsidRPr="00A81156">
              <w:rPr>
                <w:rFonts w:eastAsia="Times New Roman" w:cs="Calibri"/>
                <w:b w:val="0"/>
                <w:color w:val="000000"/>
                <w:lang w:eastAsia="hr-HR"/>
              </w:rPr>
              <w:t>Mihalović</w:t>
            </w:r>
            <w:proofErr w:type="spellEnd"/>
          </w:p>
        </w:tc>
        <w:tc>
          <w:tcPr>
            <w:tcW w:w="1215" w:type="dxa"/>
            <w:noWrap/>
            <w:hideMark/>
          </w:tcPr>
          <w:p w14:paraId="3E30FB1D" w14:textId="77777777" w:rsidR="00500C83" w:rsidRPr="00A81156" w:rsidRDefault="00ED596B"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300.000,00</w:t>
            </w:r>
          </w:p>
        </w:tc>
      </w:tr>
      <w:tr w:rsidR="00500C83" w:rsidRPr="00A81156" w14:paraId="78D63702" w14:textId="77777777" w:rsidTr="000F3980">
        <w:trPr>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40CC8E93"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Izgradnja javne rasvjete</w:t>
            </w:r>
          </w:p>
        </w:tc>
        <w:tc>
          <w:tcPr>
            <w:tcW w:w="1215" w:type="dxa"/>
            <w:noWrap/>
            <w:hideMark/>
          </w:tcPr>
          <w:p w14:paraId="028664D0" w14:textId="77777777" w:rsidR="00500C83" w:rsidRPr="00A81156" w:rsidRDefault="00920AD6"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259.000,00</w:t>
            </w:r>
          </w:p>
        </w:tc>
      </w:tr>
      <w:tr w:rsidR="00500C83" w:rsidRPr="00A81156" w14:paraId="45B91DD7" w14:textId="77777777" w:rsidTr="000F39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4D093174"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Izgradnja cjevovoda pitke vode i sustava odvodnje</w:t>
            </w:r>
          </w:p>
        </w:tc>
        <w:tc>
          <w:tcPr>
            <w:tcW w:w="1215" w:type="dxa"/>
            <w:noWrap/>
            <w:hideMark/>
          </w:tcPr>
          <w:p w14:paraId="74BB04EE" w14:textId="77777777" w:rsidR="00500C83" w:rsidRPr="00A81156" w:rsidRDefault="00920AD6" w:rsidP="00C35D41">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65.000,00</w:t>
            </w:r>
          </w:p>
        </w:tc>
      </w:tr>
      <w:tr w:rsidR="00500C83" w:rsidRPr="00A81156" w14:paraId="6C9632B0" w14:textId="77777777" w:rsidTr="000F3980">
        <w:trPr>
          <w:trHeight w:val="300"/>
        </w:trPr>
        <w:tc>
          <w:tcPr>
            <w:cnfStyle w:val="001000000000" w:firstRow="0" w:lastRow="0" w:firstColumn="1" w:lastColumn="0" w:oddVBand="0" w:evenVBand="0" w:oddHBand="0" w:evenHBand="0" w:firstRowFirstColumn="0" w:firstRowLastColumn="0" w:lastRowFirstColumn="0" w:lastRowLastColumn="0"/>
            <w:tcW w:w="7513" w:type="dxa"/>
            <w:noWrap/>
            <w:hideMark/>
          </w:tcPr>
          <w:p w14:paraId="69BA92DA" w14:textId="77777777" w:rsidR="00500C83" w:rsidRPr="00A81156" w:rsidRDefault="00500C83" w:rsidP="00C35D41">
            <w:pPr>
              <w:spacing w:line="240" w:lineRule="auto"/>
              <w:jc w:val="both"/>
              <w:rPr>
                <w:rFonts w:eastAsia="Times New Roman" w:cs="Calibri"/>
                <w:b w:val="0"/>
                <w:color w:val="000000"/>
                <w:lang w:eastAsia="hr-HR"/>
              </w:rPr>
            </w:pPr>
            <w:r w:rsidRPr="00A81156">
              <w:rPr>
                <w:rFonts w:eastAsia="Times New Roman" w:cs="Calibri"/>
                <w:b w:val="0"/>
                <w:color w:val="000000"/>
                <w:lang w:eastAsia="hr-HR"/>
              </w:rPr>
              <w:t xml:space="preserve">Izgradnja </w:t>
            </w:r>
            <w:r w:rsidR="00A81156">
              <w:rPr>
                <w:rFonts w:eastAsia="Times New Roman" w:cs="Calibri"/>
                <w:b w:val="0"/>
                <w:color w:val="000000"/>
                <w:lang w:eastAsia="hr-HR"/>
              </w:rPr>
              <w:t xml:space="preserve">fontane u </w:t>
            </w:r>
            <w:r w:rsidRPr="00A81156">
              <w:rPr>
                <w:rFonts w:eastAsia="Times New Roman" w:cs="Calibri"/>
                <w:b w:val="0"/>
                <w:color w:val="000000"/>
                <w:lang w:eastAsia="hr-HR"/>
              </w:rPr>
              <w:t>kružno</w:t>
            </w:r>
            <w:r w:rsidR="00A81156">
              <w:rPr>
                <w:rFonts w:eastAsia="Times New Roman" w:cs="Calibri"/>
                <w:b w:val="0"/>
                <w:color w:val="000000"/>
                <w:lang w:eastAsia="hr-HR"/>
              </w:rPr>
              <w:t>m</w:t>
            </w:r>
            <w:r w:rsidRPr="00A81156">
              <w:rPr>
                <w:rFonts w:eastAsia="Times New Roman" w:cs="Calibri"/>
                <w:b w:val="0"/>
                <w:color w:val="000000"/>
                <w:lang w:eastAsia="hr-HR"/>
              </w:rPr>
              <w:t xml:space="preserve"> tok</w:t>
            </w:r>
            <w:r w:rsidR="00A81156">
              <w:rPr>
                <w:rFonts w:eastAsia="Times New Roman" w:cs="Calibri"/>
                <w:b w:val="0"/>
                <w:color w:val="000000"/>
                <w:lang w:eastAsia="hr-HR"/>
              </w:rPr>
              <w:t>u</w:t>
            </w:r>
          </w:p>
        </w:tc>
        <w:tc>
          <w:tcPr>
            <w:tcW w:w="1215" w:type="dxa"/>
            <w:noWrap/>
            <w:hideMark/>
          </w:tcPr>
          <w:p w14:paraId="35A0958E" w14:textId="77777777" w:rsidR="00500C83" w:rsidRPr="00A81156" w:rsidRDefault="00920AD6" w:rsidP="00C35D41">
            <w:pPr>
              <w:spacing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Pr>
                <w:rFonts w:eastAsia="Times New Roman" w:cs="Calibri"/>
                <w:color w:val="000000"/>
                <w:lang w:eastAsia="hr-HR"/>
              </w:rPr>
              <w:t xml:space="preserve">     </w:t>
            </w:r>
            <w:r w:rsidR="00500C83" w:rsidRPr="00A81156">
              <w:rPr>
                <w:rFonts w:eastAsia="Times New Roman" w:cs="Calibri"/>
                <w:color w:val="000000"/>
                <w:lang w:eastAsia="hr-HR"/>
              </w:rPr>
              <w:t>300.000,00</w:t>
            </w:r>
          </w:p>
        </w:tc>
      </w:tr>
      <w:bookmarkEnd w:id="3"/>
    </w:tbl>
    <w:p w14:paraId="59237C6D" w14:textId="77777777" w:rsidR="00500C83" w:rsidRPr="00617BFF" w:rsidRDefault="00500C83" w:rsidP="00C35D41">
      <w:pPr>
        <w:widowControl w:val="0"/>
        <w:tabs>
          <w:tab w:val="center" w:pos="5074"/>
        </w:tabs>
        <w:autoSpaceDE w:val="0"/>
        <w:autoSpaceDN w:val="0"/>
        <w:adjustRightInd w:val="0"/>
        <w:spacing w:before="20" w:line="240" w:lineRule="auto"/>
        <w:jc w:val="both"/>
        <w:rPr>
          <w:b/>
        </w:rPr>
      </w:pPr>
      <w:r>
        <w:br w:type="page"/>
      </w:r>
      <w:r w:rsidRPr="00617BFF">
        <w:rPr>
          <w:b/>
        </w:rPr>
        <w:lastRenderedPageBreak/>
        <w:t>Plan prihoda i primitaka te rashoda i izdataka Općine Čepin za 2019. godinu</w:t>
      </w:r>
    </w:p>
    <w:p w14:paraId="4169506B" w14:textId="77777777" w:rsidR="00500C83" w:rsidRPr="00617BFF" w:rsidRDefault="00500C83" w:rsidP="00D46C01">
      <w:pPr>
        <w:widowControl w:val="0"/>
        <w:tabs>
          <w:tab w:val="center" w:pos="5074"/>
        </w:tabs>
        <w:autoSpaceDE w:val="0"/>
        <w:autoSpaceDN w:val="0"/>
        <w:adjustRightInd w:val="0"/>
        <w:spacing w:before="20" w:line="240" w:lineRule="auto"/>
        <w:jc w:val="both"/>
        <w:rPr>
          <w:b/>
        </w:rPr>
      </w:pPr>
    </w:p>
    <w:p w14:paraId="003EE527" w14:textId="77777777" w:rsidR="00500C83" w:rsidRPr="00617BFF" w:rsidRDefault="00500C83" w:rsidP="00D46C01">
      <w:pPr>
        <w:widowControl w:val="0"/>
        <w:pBdr>
          <w:top w:val="single" w:sz="4" w:space="1" w:color="auto"/>
          <w:bottom w:val="single" w:sz="4" w:space="1" w:color="auto"/>
        </w:pBdr>
        <w:tabs>
          <w:tab w:val="center" w:pos="5074"/>
        </w:tabs>
        <w:autoSpaceDE w:val="0"/>
        <w:autoSpaceDN w:val="0"/>
        <w:adjustRightInd w:val="0"/>
        <w:spacing w:before="20" w:line="240" w:lineRule="auto"/>
        <w:jc w:val="both"/>
      </w:pPr>
      <w:r w:rsidRPr="00617BFF">
        <w:t>VRSTA PRIHODA/PRIMITAKA</w:t>
      </w:r>
      <w:r w:rsidRPr="00617BFF">
        <w:tab/>
      </w:r>
      <w:r w:rsidRPr="00617BFF">
        <w:tab/>
      </w:r>
      <w:r w:rsidRPr="00617BFF">
        <w:tab/>
      </w:r>
      <w:r w:rsidRPr="00617BFF">
        <w:tab/>
        <w:t>PLANIRANO</w:t>
      </w:r>
    </w:p>
    <w:p w14:paraId="07E9B933" w14:textId="77777777" w:rsidR="00500C83" w:rsidRPr="00617BFF" w:rsidRDefault="00500C83" w:rsidP="00D46C01">
      <w:pPr>
        <w:widowControl w:val="0"/>
        <w:tabs>
          <w:tab w:val="center" w:pos="5074"/>
        </w:tabs>
        <w:autoSpaceDE w:val="0"/>
        <w:autoSpaceDN w:val="0"/>
        <w:adjustRightInd w:val="0"/>
        <w:spacing w:before="20" w:line="240" w:lineRule="auto"/>
        <w:jc w:val="both"/>
        <w:rPr>
          <w:color w:val="FFFFFF"/>
        </w:rPr>
      </w:pPr>
      <w:r w:rsidRPr="00617BFF">
        <w:rPr>
          <w:color w:val="FFFFFF"/>
          <w:highlight w:val="lightGray"/>
        </w:rPr>
        <w:t>SVEUKUPNI PRIHODI</w:t>
      </w:r>
      <w:r w:rsidRPr="00617BFF">
        <w:rPr>
          <w:highlight w:val="lightGray"/>
        </w:rPr>
        <w:tab/>
      </w:r>
      <w:r w:rsidRPr="00617BFF">
        <w:rPr>
          <w:highlight w:val="lightGray"/>
        </w:rPr>
        <w:tab/>
      </w:r>
      <w:r w:rsidRPr="00617BFF">
        <w:rPr>
          <w:highlight w:val="lightGray"/>
        </w:rPr>
        <w:tab/>
      </w:r>
      <w:r w:rsidRPr="00617BFF">
        <w:rPr>
          <w:highlight w:val="lightGray"/>
        </w:rPr>
        <w:tab/>
      </w:r>
      <w:r w:rsidRPr="00617BFF">
        <w:rPr>
          <w:color w:val="FFFFFF"/>
          <w:highlight w:val="lightGray"/>
        </w:rPr>
        <w:t>75.976.600,00</w:t>
      </w:r>
    </w:p>
    <w:p w14:paraId="2C729D91" w14:textId="77777777" w:rsidR="00500C83" w:rsidRPr="00617BFF" w:rsidRDefault="00500C83" w:rsidP="00D46C01">
      <w:pPr>
        <w:widowControl w:val="0"/>
        <w:tabs>
          <w:tab w:val="center" w:pos="5074"/>
        </w:tabs>
        <w:autoSpaceDE w:val="0"/>
        <w:autoSpaceDN w:val="0"/>
        <w:adjustRightInd w:val="0"/>
        <w:spacing w:before="20" w:line="240" w:lineRule="auto"/>
        <w:jc w:val="both"/>
        <w:rPr>
          <w:color w:val="FFFFFF"/>
        </w:rPr>
      </w:pPr>
      <w:r w:rsidRPr="00617BFF">
        <w:rPr>
          <w:color w:val="FFFFFF"/>
          <w:highlight w:val="darkYellow"/>
        </w:rPr>
        <w:t xml:space="preserve">Prihodi poslovanja  </w:t>
      </w:r>
      <w:r w:rsidRPr="00617BFF">
        <w:rPr>
          <w:color w:val="FFFFFF"/>
          <w:highlight w:val="darkYellow"/>
        </w:rPr>
        <w:tab/>
      </w:r>
      <w:r w:rsidRPr="00617BFF">
        <w:rPr>
          <w:color w:val="FFFFFF"/>
          <w:highlight w:val="darkYellow"/>
        </w:rPr>
        <w:tab/>
      </w:r>
      <w:r w:rsidRPr="00617BFF">
        <w:rPr>
          <w:color w:val="FFFFFF"/>
          <w:highlight w:val="darkYellow"/>
        </w:rPr>
        <w:tab/>
      </w:r>
      <w:r w:rsidRPr="00617BFF">
        <w:rPr>
          <w:color w:val="FFFFFF"/>
          <w:highlight w:val="darkYellow"/>
        </w:rPr>
        <w:tab/>
        <w:t>64.449.350,00</w:t>
      </w:r>
    </w:p>
    <w:p w14:paraId="441382D5"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Prihodi od poreza</w:t>
      </w:r>
      <w:r w:rsidRPr="00617BFF">
        <w:tab/>
      </w:r>
      <w:r w:rsidRPr="00617BFF">
        <w:tab/>
      </w:r>
      <w:r w:rsidRPr="00617BFF">
        <w:tab/>
      </w:r>
      <w:r w:rsidRPr="00617BFF">
        <w:tab/>
        <w:t>18.484.000,00</w:t>
      </w:r>
    </w:p>
    <w:p w14:paraId="3B8EF4B1"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Pomoći iz inozemstva i od subjekata unutar općeg proračuna</w:t>
      </w:r>
      <w:r w:rsidRPr="00617BFF">
        <w:tab/>
      </w:r>
      <w:r w:rsidR="002A70C9">
        <w:t xml:space="preserve">                             </w:t>
      </w:r>
      <w:r w:rsidRPr="00617BFF">
        <w:t>39.441.950,00</w:t>
      </w:r>
    </w:p>
    <w:p w14:paraId="764DFB38"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Prihodi od imovine</w:t>
      </w:r>
      <w:r w:rsidRPr="00617BFF">
        <w:tab/>
      </w:r>
      <w:r w:rsidRPr="00617BFF">
        <w:tab/>
      </w:r>
      <w:r w:rsidRPr="00617BFF">
        <w:tab/>
      </w:r>
      <w:r w:rsidRPr="00617BFF">
        <w:tab/>
        <w:t xml:space="preserve">  3.280.500,00</w:t>
      </w:r>
    </w:p>
    <w:p w14:paraId="28AB9A24"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 xml:space="preserve">Prihodi po posebnim propisima </w:t>
      </w:r>
      <w:r w:rsidRPr="00617BFF">
        <w:tab/>
      </w:r>
      <w:r w:rsidRPr="00617BFF">
        <w:tab/>
      </w:r>
      <w:r w:rsidRPr="00617BFF">
        <w:tab/>
      </w:r>
      <w:r w:rsidRPr="00617BFF">
        <w:tab/>
        <w:t xml:space="preserve">  3.021.400,00</w:t>
      </w:r>
    </w:p>
    <w:p w14:paraId="5A452839"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 xml:space="preserve">Prihodi od prodaje proizvoda i robe i pruženih usluga    </w:t>
      </w:r>
      <w:r w:rsidRPr="00617BFF">
        <w:tab/>
      </w:r>
      <w:r w:rsidRPr="00617BFF">
        <w:tab/>
        <w:t xml:space="preserve">     </w:t>
      </w:r>
      <w:r w:rsidR="002A70C9">
        <w:t xml:space="preserve">                             </w:t>
      </w:r>
      <w:r w:rsidRPr="00617BFF">
        <w:t>201.000,00</w:t>
      </w:r>
    </w:p>
    <w:p w14:paraId="2A25080C"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Kazne, upravne mjere im ostali prihodi</w:t>
      </w:r>
      <w:r w:rsidRPr="00617BFF">
        <w:tab/>
      </w:r>
      <w:r w:rsidRPr="00617BFF">
        <w:tab/>
      </w:r>
      <w:r w:rsidRPr="00617BFF">
        <w:tab/>
      </w:r>
      <w:r w:rsidRPr="00617BFF">
        <w:tab/>
        <w:t xml:space="preserve">       20.500,00</w:t>
      </w:r>
    </w:p>
    <w:p w14:paraId="69B27911" w14:textId="77777777" w:rsidR="00500C83" w:rsidRPr="00617BFF" w:rsidRDefault="00500C83" w:rsidP="00D46C01">
      <w:pPr>
        <w:widowControl w:val="0"/>
        <w:tabs>
          <w:tab w:val="center" w:pos="5074"/>
        </w:tabs>
        <w:autoSpaceDE w:val="0"/>
        <w:autoSpaceDN w:val="0"/>
        <w:adjustRightInd w:val="0"/>
        <w:spacing w:before="20" w:line="240" w:lineRule="auto"/>
        <w:jc w:val="both"/>
        <w:rPr>
          <w:color w:val="FFFFFF"/>
          <w:highlight w:val="darkYellow"/>
        </w:rPr>
      </w:pPr>
      <w:r w:rsidRPr="00617BFF">
        <w:rPr>
          <w:color w:val="FFFFFF"/>
          <w:highlight w:val="darkYellow"/>
        </w:rPr>
        <w:t xml:space="preserve">Prihodi od prodaje nefinancijske imovine </w:t>
      </w:r>
      <w:r w:rsidRPr="00617BFF">
        <w:rPr>
          <w:color w:val="FFFFFF"/>
          <w:highlight w:val="darkYellow"/>
        </w:rPr>
        <w:tab/>
      </w:r>
      <w:r w:rsidRPr="00617BFF">
        <w:rPr>
          <w:color w:val="FFFFFF"/>
          <w:highlight w:val="darkYellow"/>
        </w:rPr>
        <w:tab/>
      </w:r>
      <w:r w:rsidRPr="00617BFF">
        <w:rPr>
          <w:color w:val="FFFFFF"/>
          <w:highlight w:val="darkYellow"/>
        </w:rPr>
        <w:tab/>
      </w:r>
      <w:r w:rsidRPr="00617BFF">
        <w:rPr>
          <w:color w:val="FFFFFF"/>
          <w:highlight w:val="darkYellow"/>
        </w:rPr>
        <w:tab/>
        <w:t xml:space="preserve">       12.000,00</w:t>
      </w:r>
    </w:p>
    <w:p w14:paraId="7EDB70AA"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 xml:space="preserve">Prihodi od prodaje </w:t>
      </w:r>
      <w:proofErr w:type="spellStart"/>
      <w:r w:rsidRPr="00617BFF">
        <w:t>neproizvedene</w:t>
      </w:r>
      <w:proofErr w:type="spellEnd"/>
      <w:r w:rsidRPr="00617BFF">
        <w:t xml:space="preserve"> imovine</w:t>
      </w:r>
      <w:r w:rsidRPr="00617BFF">
        <w:tab/>
      </w:r>
      <w:r w:rsidRPr="00617BFF">
        <w:tab/>
      </w:r>
      <w:r w:rsidRPr="00617BFF">
        <w:tab/>
      </w:r>
      <w:r w:rsidRPr="00617BFF">
        <w:tab/>
        <w:t xml:space="preserve">         1.000,00</w:t>
      </w:r>
    </w:p>
    <w:p w14:paraId="437E34C0"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 xml:space="preserve">Prihodi od prodaje proizvedene dugotrajne imovine  </w:t>
      </w:r>
      <w:r w:rsidRPr="00617BFF">
        <w:tab/>
      </w:r>
      <w:r w:rsidRPr="00617BFF">
        <w:tab/>
        <w:t xml:space="preserve">       </w:t>
      </w:r>
      <w:r w:rsidR="002A70C9">
        <w:t xml:space="preserve">                            </w:t>
      </w:r>
      <w:r w:rsidRPr="00617BFF">
        <w:t>11.000,00</w:t>
      </w:r>
    </w:p>
    <w:p w14:paraId="5BBA817D" w14:textId="77777777" w:rsidR="00500C83" w:rsidRPr="00617BFF" w:rsidRDefault="00500C83" w:rsidP="00D46C01">
      <w:pPr>
        <w:widowControl w:val="0"/>
        <w:tabs>
          <w:tab w:val="center" w:pos="5074"/>
        </w:tabs>
        <w:autoSpaceDE w:val="0"/>
        <w:autoSpaceDN w:val="0"/>
        <w:adjustRightInd w:val="0"/>
        <w:spacing w:before="20" w:line="240" w:lineRule="auto"/>
        <w:jc w:val="both"/>
        <w:rPr>
          <w:color w:val="FFFFFF"/>
          <w:highlight w:val="darkYellow"/>
        </w:rPr>
      </w:pPr>
      <w:r w:rsidRPr="00617BFF">
        <w:rPr>
          <w:color w:val="FFFFFF"/>
          <w:highlight w:val="darkYellow"/>
        </w:rPr>
        <w:t>Primici od financijske imovine i zaduživanja</w:t>
      </w:r>
      <w:r w:rsidRPr="00617BFF">
        <w:rPr>
          <w:color w:val="FFFFFF"/>
          <w:highlight w:val="darkYellow"/>
        </w:rPr>
        <w:tab/>
      </w:r>
      <w:r w:rsidRPr="00617BFF">
        <w:rPr>
          <w:color w:val="FFFFFF"/>
          <w:highlight w:val="darkYellow"/>
        </w:rPr>
        <w:tab/>
      </w:r>
      <w:r w:rsidRPr="00617BFF">
        <w:rPr>
          <w:color w:val="FFFFFF"/>
          <w:highlight w:val="darkYellow"/>
        </w:rPr>
        <w:tab/>
        <w:t xml:space="preserve">             </w:t>
      </w:r>
      <w:r w:rsidR="008F13E0">
        <w:rPr>
          <w:color w:val="FFFFFF"/>
          <w:highlight w:val="darkYellow"/>
        </w:rPr>
        <w:t xml:space="preserve">   </w:t>
      </w:r>
      <w:r w:rsidRPr="00617BFF">
        <w:rPr>
          <w:color w:val="FFFFFF"/>
          <w:highlight w:val="darkYellow"/>
        </w:rPr>
        <w:t>9.160.000,00</w:t>
      </w:r>
    </w:p>
    <w:p w14:paraId="1D068D27" w14:textId="77777777" w:rsidR="00500C83" w:rsidRPr="00617BFF" w:rsidRDefault="00500C83" w:rsidP="00D46C01">
      <w:pPr>
        <w:widowControl w:val="0"/>
        <w:pBdr>
          <w:top w:val="single" w:sz="4" w:space="1" w:color="auto"/>
          <w:bottom w:val="single" w:sz="4" w:space="1" w:color="auto"/>
        </w:pBdr>
        <w:tabs>
          <w:tab w:val="center" w:pos="5074"/>
        </w:tabs>
        <w:autoSpaceDE w:val="0"/>
        <w:autoSpaceDN w:val="0"/>
        <w:adjustRightInd w:val="0"/>
        <w:spacing w:before="20" w:line="240" w:lineRule="auto"/>
        <w:jc w:val="both"/>
      </w:pPr>
      <w:r w:rsidRPr="00617BFF">
        <w:t>Primici od zaduživanja</w:t>
      </w:r>
      <w:r w:rsidRPr="00617BFF">
        <w:tab/>
      </w:r>
      <w:r w:rsidRPr="00617BFF">
        <w:tab/>
      </w:r>
      <w:r w:rsidRPr="00617BFF">
        <w:tab/>
        <w:t xml:space="preserve"> </w:t>
      </w:r>
      <w:r w:rsidRPr="00617BFF">
        <w:tab/>
        <w:t xml:space="preserve">  9.160.000,00</w:t>
      </w:r>
    </w:p>
    <w:p w14:paraId="1F61C47F" w14:textId="77777777" w:rsidR="00500C83" w:rsidRPr="00617BFF" w:rsidRDefault="00500C83" w:rsidP="00D46C01">
      <w:pPr>
        <w:widowControl w:val="0"/>
        <w:pBdr>
          <w:top w:val="single" w:sz="4" w:space="1" w:color="auto"/>
          <w:bottom w:val="single" w:sz="4" w:space="1" w:color="auto"/>
        </w:pBdr>
        <w:tabs>
          <w:tab w:val="center" w:pos="5074"/>
        </w:tabs>
        <w:autoSpaceDE w:val="0"/>
        <w:autoSpaceDN w:val="0"/>
        <w:adjustRightInd w:val="0"/>
        <w:spacing w:before="20" w:line="240" w:lineRule="auto"/>
        <w:jc w:val="both"/>
      </w:pPr>
      <w:r w:rsidRPr="00617BFF">
        <w:t>Vlastiti izvori</w:t>
      </w:r>
      <w:r w:rsidRPr="00617BFF">
        <w:tab/>
      </w:r>
      <w:r w:rsidRPr="00617BFF">
        <w:tab/>
      </w:r>
      <w:r w:rsidRPr="00617BFF">
        <w:tab/>
      </w:r>
      <w:r w:rsidRPr="00617BFF">
        <w:tab/>
        <w:t xml:space="preserve">  2.355.250,00</w:t>
      </w:r>
    </w:p>
    <w:p w14:paraId="04BBFFE0" w14:textId="77777777" w:rsidR="00500C83" w:rsidRPr="00617BFF" w:rsidRDefault="00500C83" w:rsidP="00D46C01">
      <w:pPr>
        <w:widowControl w:val="0"/>
        <w:pBdr>
          <w:top w:val="single" w:sz="4" w:space="1" w:color="auto"/>
          <w:bottom w:val="single" w:sz="4" w:space="1" w:color="auto"/>
        </w:pBdr>
        <w:tabs>
          <w:tab w:val="center" w:pos="5074"/>
        </w:tabs>
        <w:autoSpaceDE w:val="0"/>
        <w:autoSpaceDN w:val="0"/>
        <w:adjustRightInd w:val="0"/>
        <w:spacing w:before="20" w:line="240" w:lineRule="auto"/>
        <w:jc w:val="both"/>
        <w:rPr>
          <w:color w:val="FFFFFF"/>
          <w:highlight w:val="darkYellow"/>
        </w:rPr>
      </w:pPr>
      <w:r w:rsidRPr="00617BFF">
        <w:rPr>
          <w:color w:val="FFFFFF"/>
          <w:highlight w:val="darkYellow"/>
        </w:rPr>
        <w:t xml:space="preserve">Višak prihoda i primitaka iz ranijih godina   </w:t>
      </w:r>
      <w:r w:rsidRPr="00617BFF">
        <w:rPr>
          <w:color w:val="FFFFFF"/>
          <w:highlight w:val="darkYellow"/>
        </w:rPr>
        <w:tab/>
      </w:r>
      <w:r w:rsidRPr="00617BFF">
        <w:rPr>
          <w:color w:val="FFFFFF"/>
          <w:highlight w:val="darkYellow"/>
        </w:rPr>
        <w:tab/>
      </w:r>
      <w:r w:rsidRPr="00617BFF">
        <w:rPr>
          <w:color w:val="FFFFFF"/>
          <w:highlight w:val="darkYellow"/>
        </w:rPr>
        <w:tab/>
      </w:r>
      <w:r w:rsidRPr="00617BFF">
        <w:rPr>
          <w:color w:val="FFFFFF"/>
          <w:highlight w:val="darkYellow"/>
        </w:rPr>
        <w:tab/>
        <w:t xml:space="preserve">  2.355.250,00</w:t>
      </w:r>
    </w:p>
    <w:p w14:paraId="3B53EFA5" w14:textId="77777777" w:rsidR="00500C83" w:rsidRPr="00617BFF" w:rsidRDefault="00500C83" w:rsidP="00D46C01">
      <w:pPr>
        <w:widowControl w:val="0"/>
        <w:pBdr>
          <w:top w:val="single" w:sz="4" w:space="1" w:color="auto"/>
          <w:bottom w:val="single" w:sz="4" w:space="1" w:color="auto"/>
        </w:pBdr>
        <w:tabs>
          <w:tab w:val="center" w:pos="5074"/>
        </w:tabs>
        <w:autoSpaceDE w:val="0"/>
        <w:autoSpaceDN w:val="0"/>
        <w:adjustRightInd w:val="0"/>
        <w:spacing w:before="20" w:line="240" w:lineRule="auto"/>
        <w:jc w:val="both"/>
        <w:rPr>
          <w:color w:val="FFFFFF"/>
          <w:highlight w:val="darkYellow"/>
        </w:rPr>
      </w:pPr>
    </w:p>
    <w:p w14:paraId="1E1D5A6B" w14:textId="77777777" w:rsidR="00500C83" w:rsidRPr="00617BFF" w:rsidRDefault="00500C83" w:rsidP="00D46C01">
      <w:pPr>
        <w:widowControl w:val="0"/>
        <w:pBdr>
          <w:top w:val="single" w:sz="4" w:space="1" w:color="auto"/>
          <w:bottom w:val="single" w:sz="4" w:space="1" w:color="auto"/>
        </w:pBdr>
        <w:tabs>
          <w:tab w:val="center" w:pos="5074"/>
        </w:tabs>
        <w:autoSpaceDE w:val="0"/>
        <w:autoSpaceDN w:val="0"/>
        <w:adjustRightInd w:val="0"/>
        <w:spacing w:before="20" w:line="240" w:lineRule="auto"/>
        <w:jc w:val="both"/>
      </w:pPr>
    </w:p>
    <w:p w14:paraId="67228DAA" w14:textId="77777777" w:rsidR="00500C83" w:rsidRPr="00617BFF" w:rsidRDefault="00500C83" w:rsidP="00D46C01">
      <w:pPr>
        <w:widowControl w:val="0"/>
        <w:pBdr>
          <w:bottom w:val="single" w:sz="4" w:space="1" w:color="auto"/>
        </w:pBdr>
        <w:tabs>
          <w:tab w:val="center" w:pos="5074"/>
        </w:tabs>
        <w:autoSpaceDE w:val="0"/>
        <w:autoSpaceDN w:val="0"/>
        <w:adjustRightInd w:val="0"/>
        <w:spacing w:before="20" w:line="240" w:lineRule="auto"/>
        <w:jc w:val="both"/>
      </w:pPr>
      <w:r w:rsidRPr="00617BFF">
        <w:t xml:space="preserve">VRSTA RASHODA/IZDATAKA </w:t>
      </w:r>
      <w:r w:rsidRPr="00617BFF">
        <w:tab/>
      </w:r>
      <w:r w:rsidRPr="00617BFF">
        <w:tab/>
      </w:r>
      <w:r w:rsidRPr="00617BFF">
        <w:tab/>
        <w:t xml:space="preserve">          </w:t>
      </w:r>
      <w:r w:rsidRPr="00617BFF">
        <w:tab/>
        <w:t xml:space="preserve">         </w:t>
      </w:r>
      <w:r w:rsidRPr="00617BFF">
        <w:rPr>
          <w:color w:val="FFFFFF"/>
        </w:rPr>
        <w:t xml:space="preserve"> </w:t>
      </w:r>
      <w:r w:rsidRPr="00617BFF">
        <w:rPr>
          <w:color w:val="FFFFFF"/>
        </w:rPr>
        <w:tab/>
        <w:t>VR</w:t>
      </w:r>
      <w:r w:rsidRPr="00617BFF">
        <w:rPr>
          <w:color w:val="FFFFFF"/>
        </w:rPr>
        <w:tab/>
      </w:r>
    </w:p>
    <w:p w14:paraId="33A1A7F2" w14:textId="77777777" w:rsidR="00500C83" w:rsidRPr="00617BFF" w:rsidRDefault="00500C83" w:rsidP="00D46C01">
      <w:pPr>
        <w:widowControl w:val="0"/>
        <w:tabs>
          <w:tab w:val="center" w:pos="5074"/>
        </w:tabs>
        <w:autoSpaceDE w:val="0"/>
        <w:autoSpaceDN w:val="0"/>
        <w:adjustRightInd w:val="0"/>
        <w:spacing w:before="20" w:line="240" w:lineRule="auto"/>
        <w:jc w:val="both"/>
        <w:rPr>
          <w:color w:val="FFFFFF"/>
        </w:rPr>
      </w:pPr>
      <w:r w:rsidRPr="00617BFF">
        <w:rPr>
          <w:color w:val="FFFFFF"/>
          <w:highlight w:val="lightGray"/>
        </w:rPr>
        <w:t>SVEUKUPNI PRIHODI</w:t>
      </w:r>
      <w:r w:rsidRPr="00617BFF">
        <w:rPr>
          <w:highlight w:val="lightGray"/>
        </w:rPr>
        <w:tab/>
      </w:r>
      <w:r w:rsidRPr="00617BFF">
        <w:rPr>
          <w:highlight w:val="lightGray"/>
        </w:rPr>
        <w:tab/>
      </w:r>
      <w:r w:rsidRPr="00617BFF">
        <w:rPr>
          <w:highlight w:val="lightGray"/>
        </w:rPr>
        <w:tab/>
      </w:r>
      <w:r w:rsidRPr="00617BFF">
        <w:rPr>
          <w:highlight w:val="lightGray"/>
        </w:rPr>
        <w:tab/>
      </w:r>
      <w:r w:rsidRPr="00617BFF">
        <w:rPr>
          <w:color w:val="FFFFFF"/>
          <w:highlight w:val="lightGray"/>
        </w:rPr>
        <w:t>75.976.600,00</w:t>
      </w:r>
    </w:p>
    <w:p w14:paraId="5BB4CC0C" w14:textId="77777777" w:rsidR="00500C83" w:rsidRPr="00617BFF" w:rsidRDefault="00500C83" w:rsidP="00D46C01">
      <w:pPr>
        <w:widowControl w:val="0"/>
        <w:tabs>
          <w:tab w:val="center" w:pos="5074"/>
        </w:tabs>
        <w:autoSpaceDE w:val="0"/>
        <w:autoSpaceDN w:val="0"/>
        <w:adjustRightInd w:val="0"/>
        <w:spacing w:before="20" w:line="240" w:lineRule="auto"/>
        <w:jc w:val="both"/>
        <w:rPr>
          <w:color w:val="FFFFFF"/>
          <w:highlight w:val="darkYellow"/>
        </w:rPr>
      </w:pPr>
      <w:r w:rsidRPr="00617BFF">
        <w:rPr>
          <w:color w:val="FFFFFF"/>
          <w:highlight w:val="darkYellow"/>
        </w:rPr>
        <w:t xml:space="preserve">Prihodi poslovanja  </w:t>
      </w:r>
      <w:r w:rsidRPr="00617BFF">
        <w:rPr>
          <w:color w:val="FFFFFF"/>
          <w:highlight w:val="darkYellow"/>
        </w:rPr>
        <w:tab/>
      </w:r>
      <w:r w:rsidRPr="00617BFF">
        <w:rPr>
          <w:color w:val="FFFFFF"/>
          <w:highlight w:val="darkYellow"/>
        </w:rPr>
        <w:tab/>
      </w:r>
      <w:r w:rsidRPr="00617BFF">
        <w:rPr>
          <w:color w:val="FFFFFF"/>
          <w:highlight w:val="darkYellow"/>
        </w:rPr>
        <w:tab/>
      </w:r>
      <w:r w:rsidRPr="00617BFF">
        <w:rPr>
          <w:color w:val="FFFFFF"/>
          <w:highlight w:val="darkYellow"/>
        </w:rPr>
        <w:tab/>
        <w:t>64.449.350,00</w:t>
      </w:r>
    </w:p>
    <w:p w14:paraId="4204E018"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Rashodi poslovanja</w:t>
      </w:r>
      <w:r w:rsidRPr="00617BFF">
        <w:tab/>
      </w:r>
      <w:r w:rsidRPr="00617BFF">
        <w:tab/>
      </w:r>
      <w:r w:rsidRPr="00617BFF">
        <w:tab/>
      </w:r>
      <w:r w:rsidRPr="00617BFF">
        <w:tab/>
        <w:t>25.189.575,00</w:t>
      </w:r>
    </w:p>
    <w:p w14:paraId="5015DC99"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Rashodi za zaposlene</w:t>
      </w:r>
      <w:r w:rsidRPr="00617BFF">
        <w:tab/>
      </w:r>
      <w:r w:rsidRPr="00617BFF">
        <w:tab/>
      </w:r>
      <w:r w:rsidRPr="00617BFF">
        <w:tab/>
      </w:r>
      <w:r w:rsidRPr="00617BFF">
        <w:tab/>
        <w:t xml:space="preserve">  5.446.288,00</w:t>
      </w:r>
    </w:p>
    <w:p w14:paraId="71BCB84A"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Materijalni rashodi</w:t>
      </w:r>
      <w:r w:rsidRPr="00617BFF">
        <w:tab/>
      </w:r>
      <w:r w:rsidRPr="00617BFF">
        <w:tab/>
      </w:r>
      <w:r w:rsidRPr="00617BFF">
        <w:tab/>
      </w:r>
      <w:r w:rsidRPr="00617BFF">
        <w:tab/>
        <w:t>11.853.987,00</w:t>
      </w:r>
    </w:p>
    <w:p w14:paraId="6FF6DF7F"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Financijski rashodi</w:t>
      </w:r>
      <w:r w:rsidRPr="00617BFF">
        <w:tab/>
      </w:r>
      <w:r w:rsidRPr="00617BFF">
        <w:tab/>
      </w:r>
      <w:r w:rsidRPr="00617BFF">
        <w:tab/>
      </w:r>
      <w:r w:rsidRPr="00617BFF">
        <w:tab/>
        <w:t xml:space="preserve">     450.100,00</w:t>
      </w:r>
    </w:p>
    <w:p w14:paraId="6CE90BA3"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Subvencije</w:t>
      </w:r>
      <w:r w:rsidRPr="00617BFF">
        <w:tab/>
      </w:r>
      <w:r w:rsidRPr="00617BFF">
        <w:tab/>
      </w:r>
      <w:r w:rsidRPr="00617BFF">
        <w:tab/>
        <w:t xml:space="preserve">                </w:t>
      </w:r>
      <w:r w:rsidR="008F13E0">
        <w:t xml:space="preserve">    </w:t>
      </w:r>
      <w:r w:rsidRPr="00617BFF">
        <w:t>261.000,00</w:t>
      </w:r>
    </w:p>
    <w:p w14:paraId="437059D6"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Pomoći dane u inozemstvo i unutar općeg proračuna</w:t>
      </w:r>
      <w:r w:rsidRPr="00617BFF">
        <w:tab/>
      </w:r>
      <w:r w:rsidRPr="00617BFF">
        <w:tab/>
        <w:t xml:space="preserve">    </w:t>
      </w:r>
      <w:r w:rsidR="008F13E0">
        <w:t xml:space="preserve">                             </w:t>
      </w:r>
      <w:r w:rsidRPr="00617BFF">
        <w:t xml:space="preserve"> 205.000,00</w:t>
      </w:r>
    </w:p>
    <w:p w14:paraId="483336B1"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 xml:space="preserve">Naknade građanima i kućanstvima na temelju osiguranja            </w:t>
      </w:r>
      <w:r w:rsidR="008F13E0">
        <w:t xml:space="preserve">                               </w:t>
      </w:r>
      <w:r w:rsidRPr="00617BFF">
        <w:t>2.783.000,00</w:t>
      </w:r>
    </w:p>
    <w:p w14:paraId="6FC5F6DF"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Ostali rashodi</w:t>
      </w:r>
      <w:r w:rsidRPr="00617BFF">
        <w:tab/>
      </w:r>
      <w:r w:rsidRPr="00617BFF">
        <w:tab/>
      </w:r>
      <w:r w:rsidRPr="00617BFF">
        <w:tab/>
      </w:r>
      <w:r w:rsidRPr="00617BFF">
        <w:tab/>
        <w:t xml:space="preserve">  4.190.200,00</w:t>
      </w:r>
    </w:p>
    <w:p w14:paraId="189CA94C" w14:textId="77777777" w:rsidR="00500C83" w:rsidRPr="00617BFF" w:rsidRDefault="00500C83" w:rsidP="00D46C01">
      <w:pPr>
        <w:widowControl w:val="0"/>
        <w:tabs>
          <w:tab w:val="center" w:pos="5074"/>
        </w:tabs>
        <w:autoSpaceDE w:val="0"/>
        <w:autoSpaceDN w:val="0"/>
        <w:adjustRightInd w:val="0"/>
        <w:spacing w:before="20" w:line="240" w:lineRule="auto"/>
        <w:jc w:val="both"/>
        <w:rPr>
          <w:color w:val="FFFFFF"/>
          <w:highlight w:val="darkYellow"/>
        </w:rPr>
      </w:pPr>
      <w:r w:rsidRPr="00617BFF">
        <w:rPr>
          <w:color w:val="FFFFFF"/>
          <w:highlight w:val="darkYellow"/>
        </w:rPr>
        <w:t>Rashodi za nabavu nefinancijske imovine</w:t>
      </w:r>
      <w:r w:rsidRPr="00617BFF">
        <w:rPr>
          <w:color w:val="FFFFFF"/>
          <w:highlight w:val="darkYellow"/>
        </w:rPr>
        <w:tab/>
      </w:r>
      <w:r w:rsidRPr="00617BFF">
        <w:rPr>
          <w:color w:val="FFFFFF"/>
          <w:highlight w:val="darkYellow"/>
        </w:rPr>
        <w:tab/>
      </w:r>
      <w:r w:rsidRPr="00617BFF">
        <w:rPr>
          <w:color w:val="FFFFFF"/>
          <w:highlight w:val="darkYellow"/>
        </w:rPr>
        <w:tab/>
      </w:r>
      <w:r w:rsidRPr="00617BFF">
        <w:rPr>
          <w:color w:val="FFFFFF"/>
          <w:highlight w:val="darkYellow"/>
        </w:rPr>
        <w:tab/>
        <w:t>49.357.025,00</w:t>
      </w:r>
    </w:p>
    <w:p w14:paraId="4D178BD2"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Rashodi za nabavu proizvedene dugotrajne imovine</w:t>
      </w:r>
      <w:r w:rsidRPr="00617BFF">
        <w:tab/>
      </w:r>
      <w:r w:rsidRPr="00617BFF">
        <w:tab/>
      </w:r>
      <w:r w:rsidR="008F13E0">
        <w:t xml:space="preserve">                            </w:t>
      </w:r>
      <w:r w:rsidRPr="00617BFF">
        <w:t>45.690.650,00</w:t>
      </w:r>
    </w:p>
    <w:p w14:paraId="1B5BCE82"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Rashodi za dodatna ulaganja na nefinancijskoj imovini</w:t>
      </w:r>
      <w:r w:rsidRPr="00617BFF">
        <w:tab/>
      </w:r>
      <w:r w:rsidRPr="00617BFF">
        <w:tab/>
        <w:t xml:space="preserve">  </w:t>
      </w:r>
      <w:r w:rsidR="008F13E0">
        <w:t xml:space="preserve">                            </w:t>
      </w:r>
      <w:r w:rsidRPr="00617BFF">
        <w:t>3.666.375,00</w:t>
      </w:r>
    </w:p>
    <w:p w14:paraId="2C0E1530" w14:textId="77777777" w:rsidR="00500C83" w:rsidRPr="00617BFF" w:rsidRDefault="00500C83" w:rsidP="00D46C01">
      <w:pPr>
        <w:widowControl w:val="0"/>
        <w:tabs>
          <w:tab w:val="center" w:pos="5074"/>
        </w:tabs>
        <w:autoSpaceDE w:val="0"/>
        <w:autoSpaceDN w:val="0"/>
        <w:adjustRightInd w:val="0"/>
        <w:spacing w:before="20" w:line="240" w:lineRule="auto"/>
        <w:jc w:val="both"/>
        <w:rPr>
          <w:color w:val="FFFFFF"/>
          <w:highlight w:val="darkYellow"/>
        </w:rPr>
      </w:pPr>
      <w:r w:rsidRPr="00617BFF">
        <w:rPr>
          <w:color w:val="FFFFFF"/>
          <w:highlight w:val="darkYellow"/>
        </w:rPr>
        <w:t>Izdaci za financijsku imovinu i otplate zajmova</w:t>
      </w:r>
      <w:r w:rsidRPr="00617BFF">
        <w:rPr>
          <w:color w:val="FFFFFF"/>
          <w:highlight w:val="darkYellow"/>
        </w:rPr>
        <w:tab/>
      </w:r>
      <w:r w:rsidRPr="00617BFF">
        <w:rPr>
          <w:color w:val="FFFFFF"/>
          <w:highlight w:val="darkYellow"/>
        </w:rPr>
        <w:tab/>
      </w:r>
      <w:r w:rsidRPr="00617BFF">
        <w:rPr>
          <w:color w:val="FFFFFF"/>
          <w:highlight w:val="darkYellow"/>
        </w:rPr>
        <w:tab/>
        <w:t xml:space="preserve">  </w:t>
      </w:r>
      <w:r w:rsidR="008F13E0">
        <w:rPr>
          <w:color w:val="FFFFFF"/>
          <w:highlight w:val="darkYellow"/>
        </w:rPr>
        <w:t xml:space="preserve">              </w:t>
      </w:r>
      <w:r w:rsidRPr="00617BFF">
        <w:rPr>
          <w:color w:val="FFFFFF"/>
          <w:highlight w:val="darkYellow"/>
        </w:rPr>
        <w:t>1.430.000,00</w:t>
      </w:r>
    </w:p>
    <w:p w14:paraId="334FA29D" w14:textId="77777777" w:rsidR="00500C83" w:rsidRPr="00617BFF" w:rsidRDefault="00500C83" w:rsidP="00D46C01">
      <w:pPr>
        <w:widowControl w:val="0"/>
        <w:tabs>
          <w:tab w:val="center" w:pos="5074"/>
        </w:tabs>
        <w:autoSpaceDE w:val="0"/>
        <w:autoSpaceDN w:val="0"/>
        <w:adjustRightInd w:val="0"/>
        <w:spacing w:before="20" w:line="240" w:lineRule="auto"/>
        <w:jc w:val="both"/>
      </w:pPr>
      <w:r w:rsidRPr="00617BFF">
        <w:t>Izdaci za otplatu glavnice primljenih kredita i zajmova</w:t>
      </w:r>
      <w:r w:rsidRPr="00617BFF">
        <w:tab/>
      </w:r>
      <w:r w:rsidRPr="00617BFF">
        <w:tab/>
        <w:t xml:space="preserve">  </w:t>
      </w:r>
      <w:r w:rsidR="008F13E0">
        <w:t xml:space="preserve">                            </w:t>
      </w:r>
      <w:r w:rsidRPr="00617BFF">
        <w:t>1.430.000,00</w:t>
      </w:r>
      <w:r w:rsidRPr="00617BFF">
        <w:tab/>
      </w:r>
      <w:r w:rsidRPr="00617BFF">
        <w:tab/>
      </w:r>
      <w:r w:rsidRPr="00617BFF">
        <w:tab/>
      </w:r>
      <w:r w:rsidRPr="00617BFF">
        <w:tab/>
      </w:r>
      <w:r w:rsidRPr="00617BFF">
        <w:tab/>
      </w:r>
      <w:r w:rsidRPr="00617BFF">
        <w:tab/>
        <w:t xml:space="preserve">   </w:t>
      </w:r>
    </w:p>
    <w:p w14:paraId="111E2227" w14:textId="77777777" w:rsidR="00500C83" w:rsidRDefault="00500C83" w:rsidP="00D46C01">
      <w:pPr>
        <w:widowControl w:val="0"/>
        <w:tabs>
          <w:tab w:val="center" w:pos="5074"/>
        </w:tabs>
        <w:autoSpaceDE w:val="0"/>
        <w:autoSpaceDN w:val="0"/>
        <w:adjustRightInd w:val="0"/>
        <w:spacing w:before="2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C10DFB9" w14:textId="77777777" w:rsidR="00500C83" w:rsidRDefault="00500C83" w:rsidP="00D46C01">
      <w:pPr>
        <w:widowControl w:val="0"/>
        <w:tabs>
          <w:tab w:val="center" w:pos="5074"/>
        </w:tabs>
        <w:autoSpaceDE w:val="0"/>
        <w:autoSpaceDN w:val="0"/>
        <w:adjustRightInd w:val="0"/>
        <w:spacing w:before="20" w:line="240" w:lineRule="auto"/>
        <w:jc w:val="both"/>
        <w:rPr>
          <w:noProof/>
        </w:rPr>
      </w:pPr>
      <w:r w:rsidRPr="00CA0FB4">
        <w:rPr>
          <w:noProof/>
        </w:rPr>
        <w:lastRenderedPageBreak/>
        <w:drawing>
          <wp:inline distT="0" distB="0" distL="0" distR="0" wp14:anchorId="05D5BD8D" wp14:editId="73D588B6">
            <wp:extent cx="5633085" cy="3271520"/>
            <wp:effectExtent l="0" t="0" r="5715" b="5080"/>
            <wp:docPr id="4" name="Grafikon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63A6D5"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1003FF11"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045CDFCF"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7A02B740"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553D1526" w14:textId="77777777" w:rsidR="00500C83" w:rsidRDefault="00500C83" w:rsidP="00D46C01">
      <w:pPr>
        <w:widowControl w:val="0"/>
        <w:tabs>
          <w:tab w:val="center" w:pos="5074"/>
        </w:tabs>
        <w:autoSpaceDE w:val="0"/>
        <w:autoSpaceDN w:val="0"/>
        <w:adjustRightInd w:val="0"/>
        <w:spacing w:before="20" w:line="240" w:lineRule="auto"/>
        <w:jc w:val="both"/>
        <w:rPr>
          <w:noProof/>
        </w:rPr>
      </w:pPr>
      <w:r w:rsidRPr="00CA0FB4">
        <w:rPr>
          <w:noProof/>
        </w:rPr>
        <w:drawing>
          <wp:inline distT="0" distB="0" distL="0" distR="0" wp14:anchorId="61EA9AB0" wp14:editId="144AF4A8">
            <wp:extent cx="5690235" cy="3773805"/>
            <wp:effectExtent l="0" t="0" r="5715" b="17145"/>
            <wp:docPr id="3" name="Grafikon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61393C"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63DD71E2"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4166E90E"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2407A4E4"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544D7A65"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3B5D5E0B" w14:textId="58301DE5" w:rsidR="00500C83" w:rsidRDefault="00500C83" w:rsidP="00D46C01">
      <w:pPr>
        <w:widowControl w:val="0"/>
        <w:tabs>
          <w:tab w:val="center" w:pos="5074"/>
        </w:tabs>
        <w:autoSpaceDE w:val="0"/>
        <w:autoSpaceDN w:val="0"/>
        <w:adjustRightInd w:val="0"/>
        <w:spacing w:before="20" w:line="240" w:lineRule="auto"/>
        <w:jc w:val="both"/>
        <w:rPr>
          <w:noProof/>
        </w:rPr>
      </w:pPr>
      <w:r w:rsidRPr="001B52AF">
        <w:rPr>
          <w:noProof/>
        </w:rPr>
        <w:lastRenderedPageBreak/>
        <w:drawing>
          <wp:inline distT="0" distB="0" distL="0" distR="0" wp14:anchorId="46EA75C6" wp14:editId="2BB507F8">
            <wp:extent cx="5581650" cy="3471545"/>
            <wp:effectExtent l="0" t="0" r="0" b="14605"/>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ED8E50"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3F793D06"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2926DE3B"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5328491C" w14:textId="77777777" w:rsidR="00500C83" w:rsidRDefault="00500C83" w:rsidP="00D46C01">
      <w:pPr>
        <w:widowControl w:val="0"/>
        <w:tabs>
          <w:tab w:val="center" w:pos="5074"/>
        </w:tabs>
        <w:autoSpaceDE w:val="0"/>
        <w:autoSpaceDN w:val="0"/>
        <w:adjustRightInd w:val="0"/>
        <w:spacing w:before="20" w:line="240" w:lineRule="auto"/>
        <w:jc w:val="both"/>
        <w:rPr>
          <w:noProof/>
        </w:rPr>
      </w:pPr>
      <w:r w:rsidRPr="001B52AF">
        <w:rPr>
          <w:noProof/>
        </w:rPr>
        <w:drawing>
          <wp:inline distT="0" distB="0" distL="0" distR="0" wp14:anchorId="5AFF918E" wp14:editId="197FD3F9">
            <wp:extent cx="5681980" cy="4080510"/>
            <wp:effectExtent l="0" t="0" r="13970" b="15240"/>
            <wp:docPr id="1"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89A28B"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7A2D937F" w14:textId="77777777" w:rsidR="00500C83" w:rsidRDefault="00500C83" w:rsidP="00D46C01">
      <w:pPr>
        <w:widowControl w:val="0"/>
        <w:tabs>
          <w:tab w:val="center" w:pos="5074"/>
        </w:tabs>
        <w:autoSpaceDE w:val="0"/>
        <w:autoSpaceDN w:val="0"/>
        <w:adjustRightInd w:val="0"/>
        <w:spacing w:before="20" w:line="240" w:lineRule="auto"/>
        <w:jc w:val="both"/>
        <w:rPr>
          <w:noProof/>
        </w:rPr>
      </w:pPr>
    </w:p>
    <w:p w14:paraId="418069A5" w14:textId="77777777" w:rsidR="00500C83" w:rsidRDefault="00500C83" w:rsidP="00D46C01">
      <w:pPr>
        <w:widowControl w:val="0"/>
        <w:tabs>
          <w:tab w:val="center" w:pos="5074"/>
        </w:tabs>
        <w:autoSpaceDE w:val="0"/>
        <w:autoSpaceDN w:val="0"/>
        <w:adjustRightInd w:val="0"/>
        <w:spacing w:before="20" w:line="240" w:lineRule="auto"/>
        <w:jc w:val="both"/>
        <w:rPr>
          <w:sz w:val="28"/>
          <w:szCs w:val="28"/>
        </w:rPr>
      </w:pPr>
      <w:r>
        <w:rPr>
          <w:sz w:val="28"/>
          <w:szCs w:val="28"/>
        </w:rPr>
        <w:tab/>
      </w:r>
      <w:r>
        <w:rPr>
          <w:sz w:val="28"/>
          <w:szCs w:val="28"/>
        </w:rPr>
        <w:tab/>
      </w:r>
    </w:p>
    <w:p w14:paraId="57C47181" w14:textId="5B9CF866" w:rsidR="00491DF7" w:rsidRDefault="00491DF7" w:rsidP="00623890">
      <w:pPr>
        <w:widowControl w:val="0"/>
        <w:tabs>
          <w:tab w:val="center" w:pos="5074"/>
        </w:tabs>
        <w:autoSpaceDE w:val="0"/>
        <w:autoSpaceDN w:val="0"/>
        <w:adjustRightInd w:val="0"/>
        <w:spacing w:before="20" w:line="240" w:lineRule="auto"/>
        <w:jc w:val="both"/>
        <w:rPr>
          <w:b/>
          <w:sz w:val="28"/>
          <w:szCs w:val="28"/>
        </w:rPr>
      </w:pPr>
      <w:r>
        <w:rPr>
          <w:b/>
          <w:sz w:val="28"/>
          <w:szCs w:val="28"/>
        </w:rPr>
        <w:lastRenderedPageBreak/>
        <w:t>Gdje saznati više o proračunu i drugim općinskim aktima:</w:t>
      </w:r>
    </w:p>
    <w:p w14:paraId="2FF23F2A" w14:textId="7B6E0D7D" w:rsidR="00491DF7" w:rsidRDefault="00491DF7" w:rsidP="00623890">
      <w:pPr>
        <w:widowControl w:val="0"/>
        <w:tabs>
          <w:tab w:val="center" w:pos="5074"/>
        </w:tabs>
        <w:autoSpaceDE w:val="0"/>
        <w:autoSpaceDN w:val="0"/>
        <w:adjustRightInd w:val="0"/>
        <w:spacing w:before="20" w:line="240" w:lineRule="auto"/>
        <w:jc w:val="both"/>
        <w:rPr>
          <w:b/>
          <w:sz w:val="28"/>
          <w:szCs w:val="28"/>
        </w:rPr>
      </w:pPr>
    </w:p>
    <w:p w14:paraId="48086F71" w14:textId="03D82E1B" w:rsidR="00491DF7" w:rsidRDefault="00491DF7" w:rsidP="00623890">
      <w:pPr>
        <w:widowControl w:val="0"/>
        <w:tabs>
          <w:tab w:val="center" w:pos="5074"/>
        </w:tabs>
        <w:autoSpaceDE w:val="0"/>
        <w:autoSpaceDN w:val="0"/>
        <w:adjustRightInd w:val="0"/>
        <w:spacing w:before="20" w:line="240" w:lineRule="auto"/>
        <w:jc w:val="both"/>
        <w:rPr>
          <w:sz w:val="28"/>
          <w:szCs w:val="28"/>
        </w:rPr>
      </w:pPr>
      <w:r>
        <w:rPr>
          <w:sz w:val="28"/>
          <w:szCs w:val="28"/>
        </w:rPr>
        <w:t>U Službenom glasniku Općine Čepin</w:t>
      </w:r>
    </w:p>
    <w:p w14:paraId="176D63E7" w14:textId="1F9F1EB2" w:rsidR="00491DF7" w:rsidRPr="00491DF7" w:rsidRDefault="00491DF7" w:rsidP="00623890">
      <w:pPr>
        <w:widowControl w:val="0"/>
        <w:tabs>
          <w:tab w:val="center" w:pos="5074"/>
        </w:tabs>
        <w:autoSpaceDE w:val="0"/>
        <w:autoSpaceDN w:val="0"/>
        <w:adjustRightInd w:val="0"/>
        <w:spacing w:before="20" w:line="240" w:lineRule="auto"/>
        <w:jc w:val="both"/>
        <w:rPr>
          <w:sz w:val="28"/>
          <w:szCs w:val="28"/>
        </w:rPr>
      </w:pPr>
      <w:r>
        <w:rPr>
          <w:sz w:val="28"/>
          <w:szCs w:val="28"/>
        </w:rPr>
        <w:t xml:space="preserve">Na web stranicama Općine Čepin </w:t>
      </w:r>
      <w:bookmarkStart w:id="4" w:name="_GoBack"/>
      <w:bookmarkEnd w:id="4"/>
      <w:r>
        <w:rPr>
          <w:sz w:val="28"/>
          <w:szCs w:val="28"/>
        </w:rPr>
        <w:t xml:space="preserve"> </w:t>
      </w:r>
      <w:hyperlink r:id="rId13" w:history="1">
        <w:r w:rsidRPr="009125FC">
          <w:rPr>
            <w:rStyle w:val="Hiperveza"/>
            <w:sz w:val="28"/>
            <w:szCs w:val="28"/>
          </w:rPr>
          <w:t>www.cepin.hr</w:t>
        </w:r>
      </w:hyperlink>
      <w:r>
        <w:rPr>
          <w:sz w:val="28"/>
          <w:szCs w:val="28"/>
        </w:rPr>
        <w:t xml:space="preserve"> </w:t>
      </w:r>
    </w:p>
    <w:p w14:paraId="00A8E847" w14:textId="77777777" w:rsidR="00491DF7" w:rsidRDefault="00491DF7" w:rsidP="00623890">
      <w:pPr>
        <w:widowControl w:val="0"/>
        <w:tabs>
          <w:tab w:val="center" w:pos="5074"/>
        </w:tabs>
        <w:autoSpaceDE w:val="0"/>
        <w:autoSpaceDN w:val="0"/>
        <w:adjustRightInd w:val="0"/>
        <w:spacing w:before="20" w:line="240" w:lineRule="auto"/>
        <w:jc w:val="both"/>
        <w:rPr>
          <w:b/>
          <w:sz w:val="28"/>
          <w:szCs w:val="28"/>
        </w:rPr>
      </w:pPr>
    </w:p>
    <w:p w14:paraId="4B36ECD6" w14:textId="2643588D" w:rsidR="00623890" w:rsidRPr="00623890" w:rsidRDefault="00623890" w:rsidP="00623890">
      <w:pPr>
        <w:widowControl w:val="0"/>
        <w:tabs>
          <w:tab w:val="center" w:pos="5074"/>
        </w:tabs>
        <w:autoSpaceDE w:val="0"/>
        <w:autoSpaceDN w:val="0"/>
        <w:adjustRightInd w:val="0"/>
        <w:spacing w:before="20" w:line="240" w:lineRule="auto"/>
        <w:jc w:val="both"/>
        <w:rPr>
          <w:b/>
          <w:sz w:val="28"/>
          <w:szCs w:val="28"/>
        </w:rPr>
      </w:pPr>
      <w:r w:rsidRPr="00623890">
        <w:rPr>
          <w:b/>
          <w:sz w:val="28"/>
          <w:szCs w:val="28"/>
        </w:rPr>
        <w:t>Kontakt:</w:t>
      </w:r>
    </w:p>
    <w:p w14:paraId="52058412" w14:textId="77777777" w:rsidR="00623890" w:rsidRDefault="00623890" w:rsidP="00623890">
      <w:pPr>
        <w:widowControl w:val="0"/>
        <w:tabs>
          <w:tab w:val="center" w:pos="5074"/>
        </w:tabs>
        <w:autoSpaceDE w:val="0"/>
        <w:autoSpaceDN w:val="0"/>
        <w:adjustRightInd w:val="0"/>
        <w:spacing w:before="20" w:line="240" w:lineRule="auto"/>
        <w:jc w:val="both"/>
        <w:rPr>
          <w:sz w:val="28"/>
          <w:szCs w:val="28"/>
        </w:rPr>
      </w:pPr>
    </w:p>
    <w:p w14:paraId="0F2178C5" w14:textId="15289C6B" w:rsidR="00623890" w:rsidRPr="00623890" w:rsidRDefault="00623890" w:rsidP="00623890">
      <w:pPr>
        <w:widowControl w:val="0"/>
        <w:tabs>
          <w:tab w:val="center" w:pos="5074"/>
        </w:tabs>
        <w:autoSpaceDE w:val="0"/>
        <w:autoSpaceDN w:val="0"/>
        <w:adjustRightInd w:val="0"/>
        <w:spacing w:before="20" w:line="240" w:lineRule="auto"/>
        <w:jc w:val="both"/>
        <w:rPr>
          <w:sz w:val="28"/>
          <w:szCs w:val="28"/>
        </w:rPr>
      </w:pPr>
      <w:r w:rsidRPr="00623890">
        <w:rPr>
          <w:sz w:val="28"/>
          <w:szCs w:val="28"/>
        </w:rPr>
        <w:t>OPĆINA ČEPIN</w:t>
      </w:r>
    </w:p>
    <w:p w14:paraId="1222C8F4" w14:textId="77777777" w:rsidR="00623890" w:rsidRPr="00623890" w:rsidRDefault="00623890" w:rsidP="00623890">
      <w:pPr>
        <w:widowControl w:val="0"/>
        <w:tabs>
          <w:tab w:val="center" w:pos="5074"/>
        </w:tabs>
        <w:autoSpaceDE w:val="0"/>
        <w:autoSpaceDN w:val="0"/>
        <w:adjustRightInd w:val="0"/>
        <w:spacing w:before="20" w:line="240" w:lineRule="auto"/>
        <w:jc w:val="both"/>
        <w:rPr>
          <w:sz w:val="28"/>
          <w:szCs w:val="28"/>
        </w:rPr>
      </w:pPr>
      <w:r w:rsidRPr="00623890">
        <w:rPr>
          <w:sz w:val="28"/>
          <w:szCs w:val="28"/>
        </w:rPr>
        <w:t>Kralja Zvonimira 105</w:t>
      </w:r>
    </w:p>
    <w:p w14:paraId="5B83F2A2" w14:textId="77777777" w:rsidR="00623890" w:rsidRPr="00623890" w:rsidRDefault="00623890" w:rsidP="00623890">
      <w:pPr>
        <w:widowControl w:val="0"/>
        <w:tabs>
          <w:tab w:val="center" w:pos="5074"/>
        </w:tabs>
        <w:autoSpaceDE w:val="0"/>
        <w:autoSpaceDN w:val="0"/>
        <w:adjustRightInd w:val="0"/>
        <w:spacing w:before="20" w:line="240" w:lineRule="auto"/>
        <w:jc w:val="both"/>
        <w:rPr>
          <w:sz w:val="28"/>
          <w:szCs w:val="28"/>
        </w:rPr>
      </w:pPr>
      <w:r w:rsidRPr="00623890">
        <w:rPr>
          <w:sz w:val="28"/>
          <w:szCs w:val="28"/>
        </w:rPr>
        <w:t>31431, Čepin</w:t>
      </w:r>
    </w:p>
    <w:p w14:paraId="70002151" w14:textId="77777777" w:rsidR="00623890" w:rsidRPr="00623890" w:rsidRDefault="00623890" w:rsidP="00623890">
      <w:pPr>
        <w:widowControl w:val="0"/>
        <w:tabs>
          <w:tab w:val="center" w:pos="5074"/>
        </w:tabs>
        <w:autoSpaceDE w:val="0"/>
        <w:autoSpaceDN w:val="0"/>
        <w:adjustRightInd w:val="0"/>
        <w:spacing w:before="20" w:line="240" w:lineRule="auto"/>
        <w:jc w:val="both"/>
        <w:rPr>
          <w:sz w:val="28"/>
          <w:szCs w:val="28"/>
        </w:rPr>
      </w:pPr>
    </w:p>
    <w:p w14:paraId="500B12EA" w14:textId="77777777" w:rsidR="00623890" w:rsidRPr="00623890" w:rsidRDefault="00623890" w:rsidP="00623890">
      <w:pPr>
        <w:widowControl w:val="0"/>
        <w:tabs>
          <w:tab w:val="center" w:pos="5074"/>
        </w:tabs>
        <w:autoSpaceDE w:val="0"/>
        <w:autoSpaceDN w:val="0"/>
        <w:adjustRightInd w:val="0"/>
        <w:spacing w:before="20" w:line="240" w:lineRule="auto"/>
        <w:jc w:val="both"/>
        <w:rPr>
          <w:sz w:val="28"/>
          <w:szCs w:val="28"/>
        </w:rPr>
      </w:pPr>
      <w:r w:rsidRPr="00623890">
        <w:rPr>
          <w:sz w:val="28"/>
          <w:szCs w:val="28"/>
        </w:rPr>
        <w:t>ELEKTRONIČKA KONTAKTNA TOČKA ZA PRIMANJE PISMENA</w:t>
      </w:r>
    </w:p>
    <w:p w14:paraId="53E189D3" w14:textId="77777777" w:rsidR="00623890" w:rsidRPr="00623890" w:rsidRDefault="00623890" w:rsidP="00623890">
      <w:pPr>
        <w:widowControl w:val="0"/>
        <w:tabs>
          <w:tab w:val="center" w:pos="5074"/>
        </w:tabs>
        <w:autoSpaceDE w:val="0"/>
        <w:autoSpaceDN w:val="0"/>
        <w:adjustRightInd w:val="0"/>
        <w:spacing w:before="20" w:line="240" w:lineRule="auto"/>
        <w:jc w:val="both"/>
        <w:rPr>
          <w:sz w:val="28"/>
          <w:szCs w:val="28"/>
        </w:rPr>
      </w:pPr>
      <w:r w:rsidRPr="00623890">
        <w:rPr>
          <w:sz w:val="28"/>
          <w:szCs w:val="28"/>
        </w:rPr>
        <w:t>opcina@cepin.hr</w:t>
      </w:r>
    </w:p>
    <w:p w14:paraId="0E71564C" w14:textId="77777777" w:rsidR="00623890" w:rsidRPr="00623890" w:rsidRDefault="00623890" w:rsidP="00623890">
      <w:pPr>
        <w:widowControl w:val="0"/>
        <w:tabs>
          <w:tab w:val="center" w:pos="5074"/>
        </w:tabs>
        <w:autoSpaceDE w:val="0"/>
        <w:autoSpaceDN w:val="0"/>
        <w:adjustRightInd w:val="0"/>
        <w:spacing w:before="20" w:line="240" w:lineRule="auto"/>
        <w:jc w:val="both"/>
        <w:rPr>
          <w:sz w:val="28"/>
          <w:szCs w:val="28"/>
        </w:rPr>
      </w:pPr>
    </w:p>
    <w:p w14:paraId="2D0851A4" w14:textId="77777777" w:rsidR="00623890" w:rsidRPr="00623890" w:rsidRDefault="00623890" w:rsidP="00623890">
      <w:pPr>
        <w:widowControl w:val="0"/>
        <w:tabs>
          <w:tab w:val="center" w:pos="5074"/>
        </w:tabs>
        <w:autoSpaceDE w:val="0"/>
        <w:autoSpaceDN w:val="0"/>
        <w:adjustRightInd w:val="0"/>
        <w:spacing w:before="20" w:line="240" w:lineRule="auto"/>
        <w:jc w:val="both"/>
        <w:rPr>
          <w:sz w:val="28"/>
          <w:szCs w:val="28"/>
        </w:rPr>
      </w:pPr>
      <w:r w:rsidRPr="00623890">
        <w:rPr>
          <w:sz w:val="28"/>
          <w:szCs w:val="28"/>
        </w:rPr>
        <w:t>Telefonski kontakti</w:t>
      </w:r>
    </w:p>
    <w:p w14:paraId="3330C49D" w14:textId="77777777" w:rsidR="00623890" w:rsidRPr="00623890" w:rsidRDefault="00623890" w:rsidP="00623890">
      <w:pPr>
        <w:widowControl w:val="0"/>
        <w:tabs>
          <w:tab w:val="center" w:pos="5074"/>
        </w:tabs>
        <w:autoSpaceDE w:val="0"/>
        <w:autoSpaceDN w:val="0"/>
        <w:adjustRightInd w:val="0"/>
        <w:spacing w:before="20" w:line="240" w:lineRule="auto"/>
        <w:jc w:val="both"/>
        <w:rPr>
          <w:sz w:val="28"/>
          <w:szCs w:val="28"/>
        </w:rPr>
      </w:pPr>
      <w:r w:rsidRPr="00623890">
        <w:rPr>
          <w:sz w:val="28"/>
          <w:szCs w:val="28"/>
        </w:rPr>
        <w:t>Centrala - 381 166</w:t>
      </w:r>
    </w:p>
    <w:p w14:paraId="7661B82E" w14:textId="3B05AE82" w:rsidR="00DE7367" w:rsidRDefault="00623890" w:rsidP="00623890">
      <w:pPr>
        <w:widowControl w:val="0"/>
        <w:tabs>
          <w:tab w:val="center" w:pos="5074"/>
        </w:tabs>
        <w:autoSpaceDE w:val="0"/>
        <w:autoSpaceDN w:val="0"/>
        <w:adjustRightInd w:val="0"/>
        <w:spacing w:before="20" w:line="240" w:lineRule="auto"/>
        <w:jc w:val="both"/>
        <w:rPr>
          <w:sz w:val="28"/>
          <w:szCs w:val="28"/>
        </w:rPr>
      </w:pPr>
      <w:r w:rsidRPr="00623890">
        <w:rPr>
          <w:sz w:val="28"/>
          <w:szCs w:val="28"/>
        </w:rPr>
        <w:t>Fax - 075 805 682</w:t>
      </w:r>
    </w:p>
    <w:p w14:paraId="640488D1" w14:textId="1D01A0BB" w:rsidR="00491DF7" w:rsidRDefault="00491DF7" w:rsidP="00623890">
      <w:pPr>
        <w:widowControl w:val="0"/>
        <w:tabs>
          <w:tab w:val="center" w:pos="5074"/>
        </w:tabs>
        <w:autoSpaceDE w:val="0"/>
        <w:autoSpaceDN w:val="0"/>
        <w:adjustRightInd w:val="0"/>
        <w:spacing w:before="20" w:line="240" w:lineRule="auto"/>
        <w:jc w:val="both"/>
        <w:rPr>
          <w:sz w:val="28"/>
          <w:szCs w:val="28"/>
        </w:rPr>
      </w:pPr>
    </w:p>
    <w:p w14:paraId="627FE180" w14:textId="77777777" w:rsidR="00491DF7" w:rsidRDefault="00491DF7" w:rsidP="00623890">
      <w:pPr>
        <w:widowControl w:val="0"/>
        <w:tabs>
          <w:tab w:val="center" w:pos="5074"/>
        </w:tabs>
        <w:autoSpaceDE w:val="0"/>
        <w:autoSpaceDN w:val="0"/>
        <w:adjustRightInd w:val="0"/>
        <w:spacing w:before="20" w:line="240" w:lineRule="auto"/>
        <w:jc w:val="both"/>
        <w:rPr>
          <w:sz w:val="28"/>
          <w:szCs w:val="28"/>
        </w:rPr>
      </w:pPr>
    </w:p>
    <w:p w14:paraId="1DE3A35D"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40FEFAEE"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10ED55A1"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7BFABACE"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5CDD6F50"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36044148"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5C492C3D"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7E330C21"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07654461"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52FCF06A"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4C9FEEAB"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2E93FFFF"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7ED0A65C"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258B17A0"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641626DF"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40DE195F"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23801B9E"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04B04888"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79DB2B7F"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682099C6"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45B83DD6"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48290CB7"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69D99761"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5B914857"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6F912538"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p w14:paraId="32D3CF86" w14:textId="77777777" w:rsidR="00DE7367" w:rsidRDefault="00DE7367" w:rsidP="00D46C01">
      <w:pPr>
        <w:widowControl w:val="0"/>
        <w:tabs>
          <w:tab w:val="center" w:pos="5074"/>
        </w:tabs>
        <w:autoSpaceDE w:val="0"/>
        <w:autoSpaceDN w:val="0"/>
        <w:adjustRightInd w:val="0"/>
        <w:spacing w:before="20" w:line="240" w:lineRule="auto"/>
        <w:jc w:val="both"/>
        <w:rPr>
          <w:sz w:val="28"/>
          <w:szCs w:val="28"/>
        </w:rPr>
      </w:pPr>
    </w:p>
    <w:sectPr w:rsidR="00DE7367" w:rsidSect="00E81701">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C8223" w14:textId="77777777" w:rsidR="0042079D" w:rsidRDefault="0042079D" w:rsidP="00617BFF">
      <w:pPr>
        <w:spacing w:line="240" w:lineRule="auto"/>
      </w:pPr>
      <w:r>
        <w:separator/>
      </w:r>
    </w:p>
  </w:endnote>
  <w:endnote w:type="continuationSeparator" w:id="0">
    <w:p w14:paraId="4A3B5DC1" w14:textId="77777777" w:rsidR="0042079D" w:rsidRDefault="0042079D" w:rsidP="00617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328444"/>
      <w:docPartObj>
        <w:docPartGallery w:val="Page Numbers (Bottom of Page)"/>
        <w:docPartUnique/>
      </w:docPartObj>
    </w:sdtPr>
    <w:sdtEndPr/>
    <w:sdtContent>
      <w:p w14:paraId="7E902588" w14:textId="77777777" w:rsidR="00966151" w:rsidRDefault="00966151">
        <w:pPr>
          <w:pStyle w:val="Podnoje"/>
          <w:jc w:val="center"/>
        </w:pPr>
        <w:r>
          <w:rPr>
            <w:noProof/>
          </w:rPr>
          <mc:AlternateContent>
            <mc:Choice Requires="wps">
              <w:drawing>
                <wp:inline distT="0" distB="0" distL="0" distR="0" wp14:anchorId="25727120" wp14:editId="326AACB2">
                  <wp:extent cx="5467350" cy="45085"/>
                  <wp:effectExtent l="9525" t="9525" r="0" b="2540"/>
                  <wp:docPr id="11" name="Dijagram toka: Odluka 1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41188E" id="_x0000_t110" coordsize="21600,21600" o:spt="110" path="m10800,l,10800,10800,21600,21600,10800xe">
                  <v:stroke joinstyle="miter"/>
                  <v:path gradientshapeok="t" o:connecttype="rect" textboxrect="5400,5400,16200,16200"/>
                </v:shapetype>
                <v:shape id="Dijagram toka: Odluka 1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krXk374C&#10;AACD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14:paraId="7AFCD60D" w14:textId="77777777" w:rsidR="00966151" w:rsidRDefault="00966151">
        <w:pPr>
          <w:pStyle w:val="Podnoje"/>
          <w:jc w:val="center"/>
        </w:pPr>
        <w:r>
          <w:fldChar w:fldCharType="begin"/>
        </w:r>
        <w:r>
          <w:instrText>PAGE    \* MERGEFORMAT</w:instrText>
        </w:r>
        <w:r>
          <w:fldChar w:fldCharType="separate"/>
        </w:r>
        <w:r>
          <w:t>2</w:t>
        </w:r>
        <w:r>
          <w:fldChar w:fldCharType="end"/>
        </w:r>
      </w:p>
    </w:sdtContent>
  </w:sdt>
  <w:p w14:paraId="50ACB678" w14:textId="77777777" w:rsidR="00617BFF" w:rsidRDefault="00617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F5CAA" w14:textId="77777777" w:rsidR="0042079D" w:rsidRDefault="0042079D" w:rsidP="00617BFF">
      <w:pPr>
        <w:spacing w:line="240" w:lineRule="auto"/>
      </w:pPr>
      <w:r>
        <w:separator/>
      </w:r>
    </w:p>
  </w:footnote>
  <w:footnote w:type="continuationSeparator" w:id="0">
    <w:p w14:paraId="13F8A1BD" w14:textId="77777777" w:rsidR="0042079D" w:rsidRDefault="0042079D" w:rsidP="00617B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7F1"/>
    <w:multiLevelType w:val="hybridMultilevel"/>
    <w:tmpl w:val="3B6E3F20"/>
    <w:lvl w:ilvl="0" w:tplc="7FC06A80">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83"/>
    <w:rsid w:val="00035163"/>
    <w:rsid w:val="000B1EE3"/>
    <w:rsid w:val="000E4948"/>
    <w:rsid w:val="000F3980"/>
    <w:rsid w:val="001F18E0"/>
    <w:rsid w:val="002A70C9"/>
    <w:rsid w:val="002D256A"/>
    <w:rsid w:val="002D4669"/>
    <w:rsid w:val="002E3817"/>
    <w:rsid w:val="00350C75"/>
    <w:rsid w:val="00364A60"/>
    <w:rsid w:val="00383E53"/>
    <w:rsid w:val="003B7955"/>
    <w:rsid w:val="003C5F7C"/>
    <w:rsid w:val="003F12D4"/>
    <w:rsid w:val="0042079D"/>
    <w:rsid w:val="004564AE"/>
    <w:rsid w:val="00480437"/>
    <w:rsid w:val="00491DF7"/>
    <w:rsid w:val="004A0D45"/>
    <w:rsid w:val="004D1852"/>
    <w:rsid w:val="00500C83"/>
    <w:rsid w:val="00534AB2"/>
    <w:rsid w:val="0055053D"/>
    <w:rsid w:val="0057478C"/>
    <w:rsid w:val="0057698D"/>
    <w:rsid w:val="005A01BB"/>
    <w:rsid w:val="005E0DEC"/>
    <w:rsid w:val="00617BFF"/>
    <w:rsid w:val="00623890"/>
    <w:rsid w:val="0062687C"/>
    <w:rsid w:val="00680206"/>
    <w:rsid w:val="006F161B"/>
    <w:rsid w:val="00700BF5"/>
    <w:rsid w:val="0077330C"/>
    <w:rsid w:val="00774C27"/>
    <w:rsid w:val="0078766A"/>
    <w:rsid w:val="007C306A"/>
    <w:rsid w:val="007E3F2D"/>
    <w:rsid w:val="00836DA5"/>
    <w:rsid w:val="008A68E2"/>
    <w:rsid w:val="008C3BFE"/>
    <w:rsid w:val="008E6C65"/>
    <w:rsid w:val="008E7AF3"/>
    <w:rsid w:val="008F13E0"/>
    <w:rsid w:val="00920AD6"/>
    <w:rsid w:val="00934AFA"/>
    <w:rsid w:val="00952D88"/>
    <w:rsid w:val="00965289"/>
    <w:rsid w:val="00966151"/>
    <w:rsid w:val="00973C8D"/>
    <w:rsid w:val="009A603D"/>
    <w:rsid w:val="009C31A5"/>
    <w:rsid w:val="00A22D0C"/>
    <w:rsid w:val="00A81156"/>
    <w:rsid w:val="00A97F6A"/>
    <w:rsid w:val="00B47778"/>
    <w:rsid w:val="00BD5625"/>
    <w:rsid w:val="00BD7453"/>
    <w:rsid w:val="00C3167A"/>
    <w:rsid w:val="00C35D41"/>
    <w:rsid w:val="00C37957"/>
    <w:rsid w:val="00CA585E"/>
    <w:rsid w:val="00CD2EC3"/>
    <w:rsid w:val="00CF5F7F"/>
    <w:rsid w:val="00D227CD"/>
    <w:rsid w:val="00D46C01"/>
    <w:rsid w:val="00D87D1C"/>
    <w:rsid w:val="00D94634"/>
    <w:rsid w:val="00DE7367"/>
    <w:rsid w:val="00E004A7"/>
    <w:rsid w:val="00E81701"/>
    <w:rsid w:val="00EC428C"/>
    <w:rsid w:val="00ED596B"/>
    <w:rsid w:val="00F93B70"/>
    <w:rsid w:val="00FB59E0"/>
    <w:rsid w:val="00FC5AF7"/>
    <w:rsid w:val="00FD45B6"/>
    <w:rsid w:val="00FF7E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3FD58"/>
  <w15:chartTrackingRefBased/>
  <w15:docId w15:val="{3C231F29-0F9C-430B-938E-5EA07FBB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83"/>
    <w:pPr>
      <w:spacing w:before="0" w:after="0" w:line="259" w:lineRule="auto"/>
    </w:pPr>
    <w:rPr>
      <w:rFonts w:ascii="Calibri" w:eastAsia="Calibri" w:hAnsi="Calibri" w:cs="Times New Roman"/>
      <w:sz w:val="22"/>
      <w:szCs w:val="22"/>
    </w:rPr>
  </w:style>
  <w:style w:type="paragraph" w:styleId="Naslov1">
    <w:name w:val="heading 1"/>
    <w:basedOn w:val="Normal"/>
    <w:next w:val="Normal"/>
    <w:link w:val="Naslov1Char"/>
    <w:uiPriority w:val="9"/>
    <w:qFormat/>
    <w:rsid w:val="004564AE"/>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outlineLvl w:val="0"/>
    </w:pPr>
    <w:rPr>
      <w:caps/>
      <w:color w:val="FFFFFF" w:themeColor="background1"/>
      <w:spacing w:val="15"/>
    </w:rPr>
  </w:style>
  <w:style w:type="paragraph" w:styleId="Naslov2">
    <w:name w:val="heading 2"/>
    <w:basedOn w:val="Normal"/>
    <w:next w:val="Normal"/>
    <w:link w:val="Naslov2Char"/>
    <w:uiPriority w:val="9"/>
    <w:unhideWhenUsed/>
    <w:qFormat/>
    <w:rsid w:val="004564AE"/>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outlineLvl w:val="1"/>
    </w:pPr>
    <w:rPr>
      <w:caps/>
      <w:spacing w:val="15"/>
    </w:rPr>
  </w:style>
  <w:style w:type="paragraph" w:styleId="Naslov3">
    <w:name w:val="heading 3"/>
    <w:basedOn w:val="Normal"/>
    <w:next w:val="Normal"/>
    <w:link w:val="Naslov3Char"/>
    <w:uiPriority w:val="9"/>
    <w:unhideWhenUsed/>
    <w:qFormat/>
    <w:rsid w:val="004564AE"/>
    <w:pPr>
      <w:pBdr>
        <w:top w:val="single" w:sz="6" w:space="2" w:color="99CB38" w:themeColor="accent1"/>
      </w:pBdr>
      <w:spacing w:before="300"/>
      <w:outlineLvl w:val="2"/>
    </w:pPr>
    <w:rPr>
      <w:caps/>
      <w:color w:val="4C661A" w:themeColor="accent1" w:themeShade="7F"/>
      <w:spacing w:val="15"/>
    </w:rPr>
  </w:style>
  <w:style w:type="paragraph" w:styleId="Naslov4">
    <w:name w:val="heading 4"/>
    <w:basedOn w:val="Normal"/>
    <w:next w:val="Normal"/>
    <w:link w:val="Naslov4Char"/>
    <w:uiPriority w:val="9"/>
    <w:semiHidden/>
    <w:unhideWhenUsed/>
    <w:qFormat/>
    <w:rsid w:val="004564AE"/>
    <w:pPr>
      <w:pBdr>
        <w:top w:val="dotted" w:sz="6" w:space="2" w:color="99CB38" w:themeColor="accent1"/>
      </w:pBdr>
      <w:spacing w:before="200"/>
      <w:outlineLvl w:val="3"/>
    </w:pPr>
    <w:rPr>
      <w:caps/>
      <w:color w:val="729928" w:themeColor="accent1" w:themeShade="BF"/>
      <w:spacing w:val="10"/>
    </w:rPr>
  </w:style>
  <w:style w:type="paragraph" w:styleId="Naslov5">
    <w:name w:val="heading 5"/>
    <w:basedOn w:val="Normal"/>
    <w:next w:val="Normal"/>
    <w:link w:val="Naslov5Char"/>
    <w:uiPriority w:val="9"/>
    <w:semiHidden/>
    <w:unhideWhenUsed/>
    <w:qFormat/>
    <w:rsid w:val="004564AE"/>
    <w:pPr>
      <w:pBdr>
        <w:bottom w:val="single" w:sz="6" w:space="1" w:color="99CB38" w:themeColor="accent1"/>
      </w:pBdr>
      <w:spacing w:before="200"/>
      <w:outlineLvl w:val="4"/>
    </w:pPr>
    <w:rPr>
      <w:caps/>
      <w:color w:val="729928" w:themeColor="accent1" w:themeShade="BF"/>
      <w:spacing w:val="10"/>
    </w:rPr>
  </w:style>
  <w:style w:type="paragraph" w:styleId="Naslov6">
    <w:name w:val="heading 6"/>
    <w:basedOn w:val="Normal"/>
    <w:next w:val="Normal"/>
    <w:link w:val="Naslov6Char"/>
    <w:uiPriority w:val="9"/>
    <w:semiHidden/>
    <w:unhideWhenUsed/>
    <w:qFormat/>
    <w:rsid w:val="004564AE"/>
    <w:pPr>
      <w:pBdr>
        <w:bottom w:val="dotted" w:sz="6" w:space="1" w:color="99CB38" w:themeColor="accent1"/>
      </w:pBdr>
      <w:spacing w:before="200"/>
      <w:outlineLvl w:val="5"/>
    </w:pPr>
    <w:rPr>
      <w:caps/>
      <w:color w:val="729928" w:themeColor="accent1" w:themeShade="BF"/>
      <w:spacing w:val="10"/>
    </w:rPr>
  </w:style>
  <w:style w:type="paragraph" w:styleId="Naslov7">
    <w:name w:val="heading 7"/>
    <w:basedOn w:val="Normal"/>
    <w:next w:val="Normal"/>
    <w:link w:val="Naslov7Char"/>
    <w:uiPriority w:val="9"/>
    <w:semiHidden/>
    <w:unhideWhenUsed/>
    <w:qFormat/>
    <w:rsid w:val="004564AE"/>
    <w:pPr>
      <w:spacing w:before="200"/>
      <w:outlineLvl w:val="6"/>
    </w:pPr>
    <w:rPr>
      <w:caps/>
      <w:color w:val="729928" w:themeColor="accent1" w:themeShade="BF"/>
      <w:spacing w:val="10"/>
    </w:rPr>
  </w:style>
  <w:style w:type="paragraph" w:styleId="Naslov8">
    <w:name w:val="heading 8"/>
    <w:basedOn w:val="Normal"/>
    <w:next w:val="Normal"/>
    <w:link w:val="Naslov8Char"/>
    <w:uiPriority w:val="9"/>
    <w:semiHidden/>
    <w:unhideWhenUsed/>
    <w:qFormat/>
    <w:rsid w:val="004564AE"/>
    <w:pPr>
      <w:spacing w:before="200"/>
      <w:outlineLvl w:val="7"/>
    </w:pPr>
    <w:rPr>
      <w:caps/>
      <w:spacing w:val="10"/>
      <w:sz w:val="18"/>
      <w:szCs w:val="18"/>
    </w:rPr>
  </w:style>
  <w:style w:type="paragraph" w:styleId="Naslov9">
    <w:name w:val="heading 9"/>
    <w:basedOn w:val="Normal"/>
    <w:next w:val="Normal"/>
    <w:link w:val="Naslov9Char"/>
    <w:uiPriority w:val="9"/>
    <w:semiHidden/>
    <w:unhideWhenUsed/>
    <w:qFormat/>
    <w:rsid w:val="004564AE"/>
    <w:pPr>
      <w:spacing w:before="20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564AE"/>
    <w:rPr>
      <w:caps/>
      <w:color w:val="FFFFFF" w:themeColor="background1"/>
      <w:spacing w:val="15"/>
      <w:sz w:val="22"/>
      <w:szCs w:val="22"/>
      <w:shd w:val="clear" w:color="auto" w:fill="99CB38" w:themeFill="accent1"/>
    </w:rPr>
  </w:style>
  <w:style w:type="character" w:customStyle="1" w:styleId="Naslov2Char">
    <w:name w:val="Naslov 2 Char"/>
    <w:basedOn w:val="Zadanifontodlomka"/>
    <w:link w:val="Naslov2"/>
    <w:uiPriority w:val="9"/>
    <w:rsid w:val="004564AE"/>
    <w:rPr>
      <w:caps/>
      <w:spacing w:val="15"/>
      <w:shd w:val="clear" w:color="auto" w:fill="EAF4D7" w:themeFill="accent1" w:themeFillTint="33"/>
    </w:rPr>
  </w:style>
  <w:style w:type="character" w:customStyle="1" w:styleId="Naslov3Char">
    <w:name w:val="Naslov 3 Char"/>
    <w:basedOn w:val="Zadanifontodlomka"/>
    <w:link w:val="Naslov3"/>
    <w:uiPriority w:val="9"/>
    <w:rsid w:val="004564AE"/>
    <w:rPr>
      <w:caps/>
      <w:color w:val="4C661A" w:themeColor="accent1" w:themeShade="7F"/>
      <w:spacing w:val="15"/>
    </w:rPr>
  </w:style>
  <w:style w:type="character" w:customStyle="1" w:styleId="Naslov4Char">
    <w:name w:val="Naslov 4 Char"/>
    <w:basedOn w:val="Zadanifontodlomka"/>
    <w:link w:val="Naslov4"/>
    <w:uiPriority w:val="9"/>
    <w:semiHidden/>
    <w:rsid w:val="004564AE"/>
    <w:rPr>
      <w:caps/>
      <w:color w:val="729928" w:themeColor="accent1" w:themeShade="BF"/>
      <w:spacing w:val="10"/>
    </w:rPr>
  </w:style>
  <w:style w:type="character" w:customStyle="1" w:styleId="Naslov5Char">
    <w:name w:val="Naslov 5 Char"/>
    <w:basedOn w:val="Zadanifontodlomka"/>
    <w:link w:val="Naslov5"/>
    <w:uiPriority w:val="9"/>
    <w:semiHidden/>
    <w:rsid w:val="004564AE"/>
    <w:rPr>
      <w:caps/>
      <w:color w:val="729928" w:themeColor="accent1" w:themeShade="BF"/>
      <w:spacing w:val="10"/>
    </w:rPr>
  </w:style>
  <w:style w:type="character" w:customStyle="1" w:styleId="Naslov6Char">
    <w:name w:val="Naslov 6 Char"/>
    <w:basedOn w:val="Zadanifontodlomka"/>
    <w:link w:val="Naslov6"/>
    <w:uiPriority w:val="9"/>
    <w:semiHidden/>
    <w:rsid w:val="004564AE"/>
    <w:rPr>
      <w:caps/>
      <w:color w:val="729928" w:themeColor="accent1" w:themeShade="BF"/>
      <w:spacing w:val="10"/>
    </w:rPr>
  </w:style>
  <w:style w:type="character" w:customStyle="1" w:styleId="Naslov7Char">
    <w:name w:val="Naslov 7 Char"/>
    <w:basedOn w:val="Zadanifontodlomka"/>
    <w:link w:val="Naslov7"/>
    <w:uiPriority w:val="9"/>
    <w:semiHidden/>
    <w:rsid w:val="004564AE"/>
    <w:rPr>
      <w:caps/>
      <w:color w:val="729928" w:themeColor="accent1" w:themeShade="BF"/>
      <w:spacing w:val="10"/>
    </w:rPr>
  </w:style>
  <w:style w:type="character" w:customStyle="1" w:styleId="Naslov8Char">
    <w:name w:val="Naslov 8 Char"/>
    <w:basedOn w:val="Zadanifontodlomka"/>
    <w:link w:val="Naslov8"/>
    <w:uiPriority w:val="9"/>
    <w:semiHidden/>
    <w:rsid w:val="004564AE"/>
    <w:rPr>
      <w:caps/>
      <w:spacing w:val="10"/>
      <w:sz w:val="18"/>
      <w:szCs w:val="18"/>
    </w:rPr>
  </w:style>
  <w:style w:type="character" w:customStyle="1" w:styleId="Naslov9Char">
    <w:name w:val="Naslov 9 Char"/>
    <w:basedOn w:val="Zadanifontodlomka"/>
    <w:link w:val="Naslov9"/>
    <w:uiPriority w:val="9"/>
    <w:semiHidden/>
    <w:rsid w:val="004564AE"/>
    <w:rPr>
      <w:i/>
      <w:iCs/>
      <w:caps/>
      <w:spacing w:val="10"/>
      <w:sz w:val="18"/>
      <w:szCs w:val="18"/>
    </w:rPr>
  </w:style>
  <w:style w:type="paragraph" w:styleId="Opisslike">
    <w:name w:val="caption"/>
    <w:basedOn w:val="Normal"/>
    <w:next w:val="Normal"/>
    <w:uiPriority w:val="35"/>
    <w:semiHidden/>
    <w:unhideWhenUsed/>
    <w:qFormat/>
    <w:rsid w:val="004564AE"/>
    <w:rPr>
      <w:b/>
      <w:bCs/>
      <w:color w:val="729928" w:themeColor="accent1" w:themeShade="BF"/>
      <w:sz w:val="16"/>
      <w:szCs w:val="16"/>
    </w:rPr>
  </w:style>
  <w:style w:type="paragraph" w:styleId="Naslov">
    <w:name w:val="Title"/>
    <w:basedOn w:val="Normal"/>
    <w:next w:val="Normal"/>
    <w:link w:val="NaslovChar"/>
    <w:uiPriority w:val="10"/>
    <w:qFormat/>
    <w:rsid w:val="004564AE"/>
    <w:rPr>
      <w:rFonts w:asciiTheme="majorHAnsi" w:eastAsiaTheme="majorEastAsia" w:hAnsiTheme="majorHAnsi" w:cstheme="majorBidi"/>
      <w:caps/>
      <w:color w:val="99CB38" w:themeColor="accent1"/>
      <w:spacing w:val="10"/>
      <w:sz w:val="52"/>
      <w:szCs w:val="52"/>
    </w:rPr>
  </w:style>
  <w:style w:type="character" w:customStyle="1" w:styleId="NaslovChar">
    <w:name w:val="Naslov Char"/>
    <w:basedOn w:val="Zadanifontodlomka"/>
    <w:link w:val="Naslov"/>
    <w:uiPriority w:val="10"/>
    <w:rsid w:val="004564AE"/>
    <w:rPr>
      <w:rFonts w:asciiTheme="majorHAnsi" w:eastAsiaTheme="majorEastAsia" w:hAnsiTheme="majorHAnsi" w:cstheme="majorBidi"/>
      <w:caps/>
      <w:color w:val="99CB38" w:themeColor="accent1"/>
      <w:spacing w:val="10"/>
      <w:sz w:val="52"/>
      <w:szCs w:val="52"/>
    </w:rPr>
  </w:style>
  <w:style w:type="paragraph" w:styleId="Podnaslov">
    <w:name w:val="Subtitle"/>
    <w:basedOn w:val="Normal"/>
    <w:next w:val="Normal"/>
    <w:link w:val="PodnaslovChar"/>
    <w:uiPriority w:val="11"/>
    <w:qFormat/>
    <w:rsid w:val="004564AE"/>
    <w:pPr>
      <w:spacing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4564AE"/>
    <w:rPr>
      <w:caps/>
      <w:color w:val="595959" w:themeColor="text1" w:themeTint="A6"/>
      <w:spacing w:val="10"/>
      <w:sz w:val="21"/>
      <w:szCs w:val="21"/>
    </w:rPr>
  </w:style>
  <w:style w:type="character" w:styleId="Naglaeno">
    <w:name w:val="Strong"/>
    <w:uiPriority w:val="22"/>
    <w:qFormat/>
    <w:rsid w:val="004564AE"/>
    <w:rPr>
      <w:b/>
      <w:bCs/>
    </w:rPr>
  </w:style>
  <w:style w:type="character" w:styleId="Istaknuto">
    <w:name w:val="Emphasis"/>
    <w:uiPriority w:val="20"/>
    <w:qFormat/>
    <w:rsid w:val="004564AE"/>
    <w:rPr>
      <w:caps/>
      <w:color w:val="4C661A" w:themeColor="accent1" w:themeShade="7F"/>
      <w:spacing w:val="5"/>
    </w:rPr>
  </w:style>
  <w:style w:type="paragraph" w:styleId="Bezproreda">
    <w:name w:val="No Spacing"/>
    <w:link w:val="BezproredaChar"/>
    <w:uiPriority w:val="1"/>
    <w:qFormat/>
    <w:rsid w:val="004564AE"/>
    <w:pPr>
      <w:spacing w:after="0" w:line="240" w:lineRule="auto"/>
    </w:pPr>
  </w:style>
  <w:style w:type="character" w:customStyle="1" w:styleId="BezproredaChar">
    <w:name w:val="Bez proreda Char"/>
    <w:basedOn w:val="Zadanifontodlomka"/>
    <w:link w:val="Bezproreda"/>
    <w:uiPriority w:val="1"/>
    <w:rsid w:val="004564AE"/>
  </w:style>
  <w:style w:type="paragraph" w:styleId="Odlomakpopisa">
    <w:name w:val="List Paragraph"/>
    <w:basedOn w:val="Normal"/>
    <w:uiPriority w:val="34"/>
    <w:qFormat/>
    <w:rsid w:val="004564AE"/>
    <w:pPr>
      <w:ind w:left="720"/>
      <w:contextualSpacing/>
    </w:pPr>
  </w:style>
  <w:style w:type="paragraph" w:styleId="Citat">
    <w:name w:val="Quote"/>
    <w:basedOn w:val="Normal"/>
    <w:next w:val="Normal"/>
    <w:link w:val="CitatChar"/>
    <w:uiPriority w:val="29"/>
    <w:qFormat/>
    <w:rsid w:val="004564AE"/>
    <w:rPr>
      <w:i/>
      <w:iCs/>
      <w:sz w:val="24"/>
      <w:szCs w:val="24"/>
    </w:rPr>
  </w:style>
  <w:style w:type="character" w:customStyle="1" w:styleId="CitatChar">
    <w:name w:val="Citat Char"/>
    <w:basedOn w:val="Zadanifontodlomka"/>
    <w:link w:val="Citat"/>
    <w:uiPriority w:val="29"/>
    <w:rsid w:val="004564AE"/>
    <w:rPr>
      <w:i/>
      <w:iCs/>
      <w:sz w:val="24"/>
      <w:szCs w:val="24"/>
    </w:rPr>
  </w:style>
  <w:style w:type="paragraph" w:styleId="Naglaencitat">
    <w:name w:val="Intense Quote"/>
    <w:basedOn w:val="Normal"/>
    <w:next w:val="Normal"/>
    <w:link w:val="NaglaencitatChar"/>
    <w:uiPriority w:val="30"/>
    <w:qFormat/>
    <w:rsid w:val="004564AE"/>
    <w:pPr>
      <w:spacing w:before="240" w:after="240" w:line="240" w:lineRule="auto"/>
      <w:ind w:left="1080" w:right="1080"/>
      <w:jc w:val="center"/>
    </w:pPr>
    <w:rPr>
      <w:color w:val="99CB38" w:themeColor="accent1"/>
      <w:sz w:val="24"/>
      <w:szCs w:val="24"/>
    </w:rPr>
  </w:style>
  <w:style w:type="character" w:customStyle="1" w:styleId="NaglaencitatChar">
    <w:name w:val="Naglašen citat Char"/>
    <w:basedOn w:val="Zadanifontodlomka"/>
    <w:link w:val="Naglaencitat"/>
    <w:uiPriority w:val="30"/>
    <w:rsid w:val="004564AE"/>
    <w:rPr>
      <w:color w:val="99CB38" w:themeColor="accent1"/>
      <w:sz w:val="24"/>
      <w:szCs w:val="24"/>
    </w:rPr>
  </w:style>
  <w:style w:type="character" w:styleId="Neupadljivoisticanje">
    <w:name w:val="Subtle Emphasis"/>
    <w:uiPriority w:val="19"/>
    <w:qFormat/>
    <w:rsid w:val="004564AE"/>
    <w:rPr>
      <w:i/>
      <w:iCs/>
      <w:color w:val="4C661A" w:themeColor="accent1" w:themeShade="7F"/>
    </w:rPr>
  </w:style>
  <w:style w:type="character" w:styleId="Jakoisticanje">
    <w:name w:val="Intense Emphasis"/>
    <w:uiPriority w:val="21"/>
    <w:qFormat/>
    <w:rsid w:val="004564AE"/>
    <w:rPr>
      <w:b/>
      <w:bCs/>
      <w:caps/>
      <w:color w:val="4C661A" w:themeColor="accent1" w:themeShade="7F"/>
      <w:spacing w:val="10"/>
    </w:rPr>
  </w:style>
  <w:style w:type="character" w:styleId="Neupadljivareferenca">
    <w:name w:val="Subtle Reference"/>
    <w:uiPriority w:val="31"/>
    <w:qFormat/>
    <w:rsid w:val="004564AE"/>
    <w:rPr>
      <w:b/>
      <w:bCs/>
      <w:color w:val="99CB38" w:themeColor="accent1"/>
    </w:rPr>
  </w:style>
  <w:style w:type="character" w:styleId="Istaknutareferenca">
    <w:name w:val="Intense Reference"/>
    <w:uiPriority w:val="32"/>
    <w:qFormat/>
    <w:rsid w:val="004564AE"/>
    <w:rPr>
      <w:b/>
      <w:bCs/>
      <w:i/>
      <w:iCs/>
      <w:caps/>
      <w:color w:val="99CB38" w:themeColor="accent1"/>
    </w:rPr>
  </w:style>
  <w:style w:type="character" w:styleId="Naslovknjige">
    <w:name w:val="Book Title"/>
    <w:uiPriority w:val="33"/>
    <w:qFormat/>
    <w:rsid w:val="004564AE"/>
    <w:rPr>
      <w:b/>
      <w:bCs/>
      <w:i/>
      <w:iCs/>
      <w:spacing w:val="0"/>
    </w:rPr>
  </w:style>
  <w:style w:type="paragraph" w:styleId="TOCNaslov">
    <w:name w:val="TOC Heading"/>
    <w:basedOn w:val="Naslov1"/>
    <w:next w:val="Normal"/>
    <w:uiPriority w:val="39"/>
    <w:unhideWhenUsed/>
    <w:qFormat/>
    <w:rsid w:val="004564AE"/>
    <w:pPr>
      <w:outlineLvl w:val="9"/>
    </w:pPr>
  </w:style>
  <w:style w:type="paragraph" w:styleId="Tekstbalonia">
    <w:name w:val="Balloon Text"/>
    <w:basedOn w:val="Normal"/>
    <w:link w:val="TekstbaloniaChar"/>
    <w:uiPriority w:val="99"/>
    <w:semiHidden/>
    <w:unhideWhenUsed/>
    <w:rsid w:val="00500C83"/>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0C83"/>
    <w:rPr>
      <w:rFonts w:ascii="Segoe UI" w:eastAsia="Calibri" w:hAnsi="Segoe UI" w:cs="Segoe UI"/>
      <w:sz w:val="18"/>
      <w:szCs w:val="18"/>
    </w:rPr>
  </w:style>
  <w:style w:type="table" w:styleId="Tablicareetke3-isticanje1">
    <w:name w:val="Grid Table 3 Accent 1"/>
    <w:basedOn w:val="Obinatablica"/>
    <w:uiPriority w:val="48"/>
    <w:rsid w:val="00A81156"/>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7" w:themeFill="accent1" w:themeFillTint="33"/>
      </w:tcPr>
    </w:tblStylePr>
    <w:tblStylePr w:type="band1Horz">
      <w:tblPr/>
      <w:tcPr>
        <w:shd w:val="clear" w:color="auto" w:fill="EAF4D7" w:themeFill="accent1" w:themeFillTint="33"/>
      </w:tcPr>
    </w:tblStylePr>
    <w:tblStylePr w:type="neCell">
      <w:tblPr/>
      <w:tcPr>
        <w:tcBorders>
          <w:bottom w:val="single" w:sz="4" w:space="0" w:color="C1DF87" w:themeColor="accent1" w:themeTint="99"/>
        </w:tcBorders>
      </w:tcPr>
    </w:tblStylePr>
    <w:tblStylePr w:type="nwCell">
      <w:tblPr/>
      <w:tcPr>
        <w:tcBorders>
          <w:bottom w:val="single" w:sz="4" w:space="0" w:color="C1DF87" w:themeColor="accent1" w:themeTint="99"/>
        </w:tcBorders>
      </w:tcPr>
    </w:tblStylePr>
    <w:tblStylePr w:type="seCell">
      <w:tblPr/>
      <w:tcPr>
        <w:tcBorders>
          <w:top w:val="single" w:sz="4" w:space="0" w:color="C1DF87" w:themeColor="accent1" w:themeTint="99"/>
        </w:tcBorders>
      </w:tcPr>
    </w:tblStylePr>
    <w:tblStylePr w:type="swCell">
      <w:tblPr/>
      <w:tcPr>
        <w:tcBorders>
          <w:top w:val="single" w:sz="4" w:space="0" w:color="C1DF87" w:themeColor="accent1" w:themeTint="99"/>
        </w:tcBorders>
      </w:tcPr>
    </w:tblStylePr>
  </w:style>
  <w:style w:type="table" w:styleId="Tablicareetke2-isticanje6">
    <w:name w:val="Grid Table 2 Accent 6"/>
    <w:basedOn w:val="Obinatablica"/>
    <w:uiPriority w:val="47"/>
    <w:rsid w:val="00A81156"/>
    <w:pPr>
      <w:spacing w:after="0" w:line="240" w:lineRule="auto"/>
    </w:pPr>
    <w:tblPr>
      <w:tblStyleRowBandSize w:val="1"/>
      <w:tblStyleColBandSize w:val="1"/>
      <w:tblBorders>
        <w:top w:val="single" w:sz="2" w:space="0" w:color="96DBFB" w:themeColor="accent6" w:themeTint="99"/>
        <w:bottom w:val="single" w:sz="2" w:space="0" w:color="96DBFB" w:themeColor="accent6" w:themeTint="99"/>
        <w:insideH w:val="single" w:sz="2" w:space="0" w:color="96DBFB" w:themeColor="accent6" w:themeTint="99"/>
        <w:insideV w:val="single" w:sz="2" w:space="0" w:color="96DBFB" w:themeColor="accent6" w:themeTint="99"/>
      </w:tblBorders>
    </w:tblPr>
    <w:tblStylePr w:type="firstRow">
      <w:rPr>
        <w:b/>
        <w:bCs/>
      </w:rPr>
      <w:tblPr/>
      <w:tcPr>
        <w:tcBorders>
          <w:top w:val="nil"/>
          <w:bottom w:val="single" w:sz="12" w:space="0" w:color="96DBFB" w:themeColor="accent6" w:themeTint="99"/>
          <w:insideH w:val="nil"/>
          <w:insideV w:val="nil"/>
        </w:tcBorders>
        <w:shd w:val="clear" w:color="auto" w:fill="FFFFFF" w:themeFill="background1"/>
      </w:tcPr>
    </w:tblStylePr>
    <w:tblStylePr w:type="lastRow">
      <w:rPr>
        <w:b/>
        <w:bCs/>
      </w:rPr>
      <w:tblPr/>
      <w:tcPr>
        <w:tcBorders>
          <w:top w:val="double" w:sz="2" w:space="0" w:color="96DBF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3FD" w:themeFill="accent6" w:themeFillTint="33"/>
      </w:tcPr>
    </w:tblStylePr>
    <w:tblStylePr w:type="band1Horz">
      <w:tblPr/>
      <w:tcPr>
        <w:shd w:val="clear" w:color="auto" w:fill="DCF3FD" w:themeFill="accent6" w:themeFillTint="33"/>
      </w:tcPr>
    </w:tblStylePr>
  </w:style>
  <w:style w:type="table" w:styleId="Tablicareetke2-isticanje1">
    <w:name w:val="Grid Table 2 Accent 1"/>
    <w:basedOn w:val="Obinatablica"/>
    <w:uiPriority w:val="47"/>
    <w:rsid w:val="00A81156"/>
    <w:pPr>
      <w:spacing w:after="0" w:line="240" w:lineRule="auto"/>
    </w:pPr>
    <w:tblPr>
      <w:tblStyleRowBandSize w:val="1"/>
      <w:tblStyleColBandSize w:val="1"/>
      <w:tblBorders>
        <w:top w:val="single" w:sz="2" w:space="0" w:color="C1DF87" w:themeColor="accent1" w:themeTint="99"/>
        <w:bottom w:val="single" w:sz="2" w:space="0" w:color="C1DF87" w:themeColor="accent1" w:themeTint="99"/>
        <w:insideH w:val="single" w:sz="2" w:space="0" w:color="C1DF87" w:themeColor="accent1" w:themeTint="99"/>
        <w:insideV w:val="single" w:sz="2" w:space="0" w:color="C1DF87" w:themeColor="accent1" w:themeTint="99"/>
      </w:tblBorders>
    </w:tblPr>
    <w:tblStylePr w:type="firstRow">
      <w:rPr>
        <w:b/>
        <w:bCs/>
      </w:rPr>
      <w:tblPr/>
      <w:tcPr>
        <w:tcBorders>
          <w:top w:val="nil"/>
          <w:bottom w:val="single" w:sz="12" w:space="0" w:color="C1DF87" w:themeColor="accent1" w:themeTint="99"/>
          <w:insideH w:val="nil"/>
          <w:insideV w:val="nil"/>
        </w:tcBorders>
        <w:shd w:val="clear" w:color="auto" w:fill="FFFFFF" w:themeFill="background1"/>
      </w:tcPr>
    </w:tblStylePr>
    <w:tblStylePr w:type="lastRow">
      <w:rPr>
        <w:b/>
        <w:bCs/>
      </w:rPr>
      <w:tblPr/>
      <w:tcPr>
        <w:tcBorders>
          <w:top w:val="double" w:sz="2" w:space="0" w:color="C1DF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paragraph" w:styleId="Zaglavlje">
    <w:name w:val="header"/>
    <w:basedOn w:val="Normal"/>
    <w:link w:val="ZaglavljeChar"/>
    <w:uiPriority w:val="99"/>
    <w:unhideWhenUsed/>
    <w:rsid w:val="00617BFF"/>
    <w:pPr>
      <w:tabs>
        <w:tab w:val="center" w:pos="4536"/>
        <w:tab w:val="right" w:pos="9072"/>
      </w:tabs>
      <w:spacing w:line="240" w:lineRule="auto"/>
    </w:pPr>
  </w:style>
  <w:style w:type="character" w:customStyle="1" w:styleId="ZaglavljeChar">
    <w:name w:val="Zaglavlje Char"/>
    <w:basedOn w:val="Zadanifontodlomka"/>
    <w:link w:val="Zaglavlje"/>
    <w:uiPriority w:val="99"/>
    <w:rsid w:val="00617BFF"/>
    <w:rPr>
      <w:rFonts w:ascii="Calibri" w:eastAsia="Calibri" w:hAnsi="Calibri" w:cs="Times New Roman"/>
      <w:sz w:val="22"/>
      <w:szCs w:val="22"/>
    </w:rPr>
  </w:style>
  <w:style w:type="paragraph" w:styleId="Podnoje">
    <w:name w:val="footer"/>
    <w:basedOn w:val="Normal"/>
    <w:link w:val="PodnojeChar"/>
    <w:uiPriority w:val="99"/>
    <w:unhideWhenUsed/>
    <w:rsid w:val="00617BFF"/>
    <w:pPr>
      <w:tabs>
        <w:tab w:val="center" w:pos="4536"/>
        <w:tab w:val="right" w:pos="9072"/>
      </w:tabs>
      <w:spacing w:line="240" w:lineRule="auto"/>
    </w:pPr>
  </w:style>
  <w:style w:type="character" w:customStyle="1" w:styleId="PodnojeChar">
    <w:name w:val="Podnožje Char"/>
    <w:basedOn w:val="Zadanifontodlomka"/>
    <w:link w:val="Podnoje"/>
    <w:uiPriority w:val="99"/>
    <w:rsid w:val="00617BFF"/>
    <w:rPr>
      <w:rFonts w:ascii="Calibri" w:eastAsia="Calibri" w:hAnsi="Calibri" w:cs="Times New Roman"/>
      <w:sz w:val="22"/>
      <w:szCs w:val="22"/>
    </w:rPr>
  </w:style>
  <w:style w:type="character" w:styleId="Brojstranice">
    <w:name w:val="page number"/>
    <w:basedOn w:val="Zadanifontodlomka"/>
    <w:uiPriority w:val="99"/>
    <w:unhideWhenUsed/>
    <w:rsid w:val="000E4948"/>
  </w:style>
  <w:style w:type="character" w:styleId="Hiperveza">
    <w:name w:val="Hyperlink"/>
    <w:basedOn w:val="Zadanifontodlomka"/>
    <w:uiPriority w:val="99"/>
    <w:unhideWhenUsed/>
    <w:rsid w:val="00491DF7"/>
    <w:rPr>
      <w:color w:val="EE7B08" w:themeColor="hyperlink"/>
      <w:u w:val="single"/>
    </w:rPr>
  </w:style>
  <w:style w:type="character" w:styleId="Nerijeenospominjanje">
    <w:name w:val="Unresolved Mention"/>
    <w:basedOn w:val="Zadanifontodlomka"/>
    <w:uiPriority w:val="99"/>
    <w:semiHidden/>
    <w:unhideWhenUsed/>
    <w:rsid w:val="00491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pin.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ERVER1\Dokumenti\mcvitkusic\Dokumenti\STRUKTURA%20PRIHODA%20I%20RASHODA.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ERVER1\Dokumenti\mcvitkusic\Dokumenti\STRUKTURA%20PRIHODA%20I%20RASHODA.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Knjiga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Knjig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Udio</a:t>
            </a:r>
            <a:r>
              <a:rPr lang="hr-HR"/>
              <a:t> prihoda i primitaka u Proračunu Općine Čepin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333333333333333E-2"/>
          <c:y val="0.25083333333333335"/>
          <c:w val="0.93611111111111112"/>
          <c:h val="0.3649052201808107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B49-48CB-BB51-8A06A9BC10A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B49-48CB-BB51-8A06A9BC10A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B49-48CB-BB51-8A06A9BC10A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B49-48CB-BB51-8A06A9BC10A7}"/>
              </c:ext>
            </c:extLst>
          </c:dPt>
          <c:cat>
            <c:strRef>
              <c:f>'List4 (2)'!$A$2:$A$5</c:f>
              <c:strCache>
                <c:ptCount val="4"/>
                <c:pt idx="0">
                  <c:v>Prihodi poslovanja 84,83%</c:v>
                </c:pt>
                <c:pt idx="1">
                  <c:v>Prihodi od prodaje nefinancijske imovine 0,02%</c:v>
                </c:pt>
                <c:pt idx="2">
                  <c:v>Primici od financijske imovine i zaduživanja 12,05%</c:v>
                </c:pt>
                <c:pt idx="3">
                  <c:v>Vlastiti izvori 3,10%</c:v>
                </c:pt>
              </c:strCache>
            </c:strRef>
          </c:cat>
          <c:val>
            <c:numRef>
              <c:f>'List4 (2)'!$B$2:$B$5</c:f>
              <c:numCache>
                <c:formatCode>#,##0.00</c:formatCode>
                <c:ptCount val="4"/>
                <c:pt idx="0">
                  <c:v>64449350</c:v>
                </c:pt>
                <c:pt idx="1">
                  <c:v>12000</c:v>
                </c:pt>
                <c:pt idx="2">
                  <c:v>9160000</c:v>
                </c:pt>
                <c:pt idx="3">
                  <c:v>2355250</c:v>
                </c:pt>
              </c:numCache>
            </c:numRef>
          </c:val>
          <c:extLst>
            <c:ext xmlns:c16="http://schemas.microsoft.com/office/drawing/2014/chart" uri="{C3380CC4-5D6E-409C-BE32-E72D297353CC}">
              <c16:uniqueId val="{00000008-7B49-48CB-BB51-8A06A9BC10A7}"/>
            </c:ext>
          </c:extLst>
        </c:ser>
        <c:dLbls>
          <c:showLegendKey val="0"/>
          <c:showVal val="0"/>
          <c:showCatName val="0"/>
          <c:showSerName val="0"/>
          <c:showPercent val="0"/>
          <c:showBubbleSize val="0"/>
          <c:showLeaderLines val="1"/>
        </c:dLbls>
      </c:pie3DChart>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a:t>
            </a:r>
            <a:r>
              <a:rPr lang="hr-HR"/>
              <a:t>uktura prihoda poslovanja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666-4606-949A-84DA52F0D87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666-4606-949A-84DA52F0D87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666-4606-949A-84DA52F0D87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666-4606-949A-84DA52F0D87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666-4606-949A-84DA52F0D87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666-4606-949A-84DA52F0D87F}"/>
              </c:ext>
            </c:extLst>
          </c:dPt>
          <c:cat>
            <c:strRef>
              <c:f>List4!$B$2:$B$7</c:f>
              <c:strCache>
                <c:ptCount val="6"/>
                <c:pt idx="0">
                  <c:v>Prihodi od poreza 28,68%</c:v>
                </c:pt>
                <c:pt idx="1">
                  <c:v>Pomoći iz inozemstva i od subjekata unutar općeg proračuna 61,20%</c:v>
                </c:pt>
                <c:pt idx="2">
                  <c:v>Prihodi od imovine 5,09%</c:v>
                </c:pt>
                <c:pt idx="3">
                  <c:v>Prihodi po posebnim propisima 4,69%</c:v>
                </c:pt>
                <c:pt idx="4">
                  <c:v>Prihodi od prodaje proizvoda i robe te pruženih usluga 0,31%</c:v>
                </c:pt>
                <c:pt idx="5">
                  <c:v>Kazne, upravne mjere i ostali prihodi 0,03%</c:v>
                </c:pt>
              </c:strCache>
            </c:strRef>
          </c:cat>
          <c:val>
            <c:numRef>
              <c:f>List4!$C$2:$C$7</c:f>
              <c:numCache>
                <c:formatCode>#,##0.00</c:formatCode>
                <c:ptCount val="6"/>
                <c:pt idx="0">
                  <c:v>18484000</c:v>
                </c:pt>
                <c:pt idx="1">
                  <c:v>39441950</c:v>
                </c:pt>
                <c:pt idx="2">
                  <c:v>3280500</c:v>
                </c:pt>
                <c:pt idx="3">
                  <c:v>3021400</c:v>
                </c:pt>
                <c:pt idx="4">
                  <c:v>201000</c:v>
                </c:pt>
                <c:pt idx="5">
                  <c:v>20500</c:v>
                </c:pt>
              </c:numCache>
            </c:numRef>
          </c:val>
          <c:extLst>
            <c:ext xmlns:c16="http://schemas.microsoft.com/office/drawing/2014/chart" uri="{C3380CC4-5D6E-409C-BE32-E72D297353CC}">
              <c16:uniqueId val="{0000000C-2666-4606-949A-84DA52F0D87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Udio</a:t>
            </a:r>
            <a:r>
              <a:rPr lang="hr-HR"/>
              <a:t> rashoda i izdataka u Proračunu Općine Čepin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BB2-4B05-910F-233E902A51C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BB2-4B05-910F-233E902A51C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BB2-4B05-910F-233E902A51CA}"/>
              </c:ext>
            </c:extLst>
          </c:dPt>
          <c:cat>
            <c:strRef>
              <c:f>'List1 (2)'!$A$3:$A$5</c:f>
              <c:strCache>
                <c:ptCount val="3"/>
                <c:pt idx="0">
                  <c:v>Rashodi poslovanja 33,16%</c:v>
                </c:pt>
                <c:pt idx="1">
                  <c:v>Rashodi za nabavu nefinancijske imovine 64,96%</c:v>
                </c:pt>
                <c:pt idx="2">
                  <c:v>Izdaci za financijsku imovinu i otplate zajmova 1,88%</c:v>
                </c:pt>
              </c:strCache>
            </c:strRef>
          </c:cat>
          <c:val>
            <c:numRef>
              <c:f>'List1 (2)'!$B$3:$B$5</c:f>
              <c:numCache>
                <c:formatCode>#,##0.00</c:formatCode>
                <c:ptCount val="3"/>
                <c:pt idx="0">
                  <c:v>25189575</c:v>
                </c:pt>
                <c:pt idx="1">
                  <c:v>49357025</c:v>
                </c:pt>
                <c:pt idx="2">
                  <c:v>1430000</c:v>
                </c:pt>
              </c:numCache>
            </c:numRef>
          </c:val>
          <c:extLst>
            <c:ext xmlns:c16="http://schemas.microsoft.com/office/drawing/2014/chart" uri="{C3380CC4-5D6E-409C-BE32-E72D297353CC}">
              <c16:uniqueId val="{00000006-2BB2-4B05-910F-233E902A51C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Struktura rashoda poslovanja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F29-4C73-8D8D-01801B15B2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F29-4C73-8D8D-01801B15B28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F29-4C73-8D8D-01801B15B28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F29-4C73-8D8D-01801B15B28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F29-4C73-8D8D-01801B15B28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F29-4C73-8D8D-01801B15B28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F29-4C73-8D8D-01801B15B288}"/>
              </c:ext>
            </c:extLst>
          </c:dPt>
          <c:cat>
            <c:strRef>
              <c:f>List1!$A$4:$A$10</c:f>
              <c:strCache>
                <c:ptCount val="7"/>
                <c:pt idx="0">
                  <c:v>Rashodi za zaposlene 21,62%</c:v>
                </c:pt>
                <c:pt idx="1">
                  <c:v>Materijalni rashodi 47,06%</c:v>
                </c:pt>
                <c:pt idx="2">
                  <c:v>Financijski rashodi 1,79%</c:v>
                </c:pt>
                <c:pt idx="3">
                  <c:v>Subvencije 1,04%</c:v>
                </c:pt>
                <c:pt idx="4">
                  <c:v>Pomoći dane u inozemstvo i unutar opće države 0,81%</c:v>
                </c:pt>
                <c:pt idx="5">
                  <c:v>Naknade građanima i kućanstvima na temelju osiguranja i druge naknade 11,05%</c:v>
                </c:pt>
                <c:pt idx="6">
                  <c:v>Ostali rashodi 16,63%</c:v>
                </c:pt>
              </c:strCache>
            </c:strRef>
          </c:cat>
          <c:val>
            <c:numRef>
              <c:f>List1!$B$4:$B$10</c:f>
              <c:numCache>
                <c:formatCode>#,##0.00</c:formatCode>
                <c:ptCount val="7"/>
                <c:pt idx="0">
                  <c:v>5446288</c:v>
                </c:pt>
                <c:pt idx="1">
                  <c:v>11853987</c:v>
                </c:pt>
                <c:pt idx="2">
                  <c:v>450100</c:v>
                </c:pt>
                <c:pt idx="3">
                  <c:v>261000</c:v>
                </c:pt>
                <c:pt idx="4">
                  <c:v>205000</c:v>
                </c:pt>
                <c:pt idx="5">
                  <c:v>2783000</c:v>
                </c:pt>
                <c:pt idx="6">
                  <c:v>4190200</c:v>
                </c:pt>
              </c:numCache>
            </c:numRef>
          </c:val>
          <c:extLst>
            <c:ext xmlns:c16="http://schemas.microsoft.com/office/drawing/2014/chart" uri="{C3380CC4-5D6E-409C-BE32-E72D297353CC}">
              <c16:uniqueId val="{0000000E-7F29-4C73-8D8D-01801B15B288}"/>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Zeleno-žuta">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aka sjen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0922-096B-4004-86B0-5A86FD1F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1871</Words>
  <Characters>10668</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Berakovic</dc:creator>
  <cp:keywords/>
  <dc:description/>
  <cp:lastModifiedBy>Marica Berakovic</cp:lastModifiedBy>
  <cp:revision>14</cp:revision>
  <cp:lastPrinted>2019-01-02T12:23:00Z</cp:lastPrinted>
  <dcterms:created xsi:type="dcterms:W3CDTF">2018-12-28T09:37:00Z</dcterms:created>
  <dcterms:modified xsi:type="dcterms:W3CDTF">2019-01-02T14:13:00Z</dcterms:modified>
</cp:coreProperties>
</file>