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40" w:rsidRPr="009D5848" w:rsidRDefault="00101140" w:rsidP="00101140">
      <w:pPr>
        <w:jc w:val="both"/>
        <w:rPr>
          <w:rFonts w:eastAsia="Calibri"/>
          <w:noProof/>
        </w:rPr>
      </w:pPr>
      <w:r w:rsidRPr="009D5848">
        <w:rPr>
          <w:rFonts w:eastAsia="Calibri"/>
          <w:noProof/>
        </w:rPr>
        <w:t xml:space="preserve">                </w:t>
      </w:r>
      <w:r>
        <w:rPr>
          <w:rFonts w:eastAsia="Calibri"/>
          <w:noProof/>
        </w:rPr>
        <w:drawing>
          <wp:inline distT="0" distB="0" distL="0" distR="0" wp14:anchorId="70875B1C" wp14:editId="13BF46EC">
            <wp:extent cx="48577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33425"/>
                    </a:xfrm>
                    <a:prstGeom prst="rect">
                      <a:avLst/>
                    </a:prstGeom>
                    <a:noFill/>
                    <a:ln>
                      <a:noFill/>
                    </a:ln>
                  </pic:spPr>
                </pic:pic>
              </a:graphicData>
            </a:graphic>
          </wp:inline>
        </w:drawing>
      </w:r>
    </w:p>
    <w:p w:rsidR="00101140" w:rsidRPr="009D5848" w:rsidRDefault="00101140" w:rsidP="00101140">
      <w:pPr>
        <w:jc w:val="both"/>
        <w:rPr>
          <w:rFonts w:eastAsia="Calibri"/>
          <w:noProof/>
        </w:rPr>
      </w:pPr>
      <w:r w:rsidRPr="009D5848">
        <w:rPr>
          <w:rFonts w:eastAsia="Calibri"/>
          <w:noProof/>
        </w:rPr>
        <w:t>REPUBLIKA HRVATSKA</w:t>
      </w:r>
    </w:p>
    <w:p w:rsidR="00101140" w:rsidRPr="009D5848" w:rsidRDefault="00101140" w:rsidP="00101140">
      <w:pPr>
        <w:jc w:val="both"/>
        <w:rPr>
          <w:rFonts w:eastAsia="Calibri"/>
          <w:noProof/>
        </w:rPr>
      </w:pPr>
      <w:r w:rsidRPr="009D5848">
        <w:rPr>
          <w:rFonts w:eastAsia="Calibri"/>
          <w:noProof/>
        </w:rPr>
        <w:t>OSJEČKO-BARANJSKA ŽUPANIJA</w:t>
      </w:r>
    </w:p>
    <w:p w:rsidR="00101140" w:rsidRPr="009D5848" w:rsidRDefault="00101140" w:rsidP="00101140">
      <w:pPr>
        <w:jc w:val="both"/>
        <w:rPr>
          <w:rFonts w:eastAsia="Calibri"/>
          <w:noProof/>
        </w:rPr>
      </w:pPr>
      <w:r w:rsidRPr="009D5848">
        <w:rPr>
          <w:rFonts w:eastAsia="Calibri"/>
          <w:noProof/>
        </w:rPr>
        <w:t>OPĆINA ČEPIN</w:t>
      </w:r>
    </w:p>
    <w:p w:rsidR="00101140" w:rsidRDefault="00101140" w:rsidP="00101140">
      <w:r>
        <w:t>Povjerenstvo za provedbu oglasa za prijam</w:t>
      </w:r>
    </w:p>
    <w:p w:rsidR="00101140" w:rsidRDefault="00101140" w:rsidP="00101140">
      <w:r>
        <w:t>službenika/</w:t>
      </w:r>
      <w:proofErr w:type="spellStart"/>
      <w:r>
        <w:t>ice</w:t>
      </w:r>
      <w:proofErr w:type="spellEnd"/>
      <w:r>
        <w:t xml:space="preserve"> u službu na određeno vrijeme u</w:t>
      </w:r>
    </w:p>
    <w:p w:rsidR="00101140" w:rsidRDefault="00AD133F" w:rsidP="00101140">
      <w:r>
        <w:t>Upravni odjel za gospodarstvo i komunalno-stambenu djelatnost</w:t>
      </w:r>
    </w:p>
    <w:p w:rsidR="00101140" w:rsidRDefault="00101140" w:rsidP="00101140"/>
    <w:p w:rsidR="00101140" w:rsidRPr="009D5848" w:rsidRDefault="00AD133F" w:rsidP="00101140">
      <w:r>
        <w:t xml:space="preserve">KLASA: </w:t>
      </w:r>
      <w:r w:rsidR="002541B8">
        <w:t>112-03/17-01/2</w:t>
      </w:r>
    </w:p>
    <w:p w:rsidR="00101140" w:rsidRPr="009D5848" w:rsidRDefault="00101140" w:rsidP="00101140">
      <w:r>
        <w:t xml:space="preserve">URBROJ: </w:t>
      </w:r>
      <w:r w:rsidR="00DE0F6F">
        <w:t>2158/05-17-3</w:t>
      </w:r>
      <w:bookmarkStart w:id="0" w:name="_GoBack"/>
      <w:bookmarkEnd w:id="0"/>
    </w:p>
    <w:p w:rsidR="00101140" w:rsidRDefault="00101140" w:rsidP="00101140"/>
    <w:p w:rsidR="00101140" w:rsidRPr="009D5848" w:rsidRDefault="00AD133F" w:rsidP="00101140">
      <w:r>
        <w:t xml:space="preserve">Čepin, </w:t>
      </w:r>
      <w:r w:rsidR="002541B8">
        <w:t>20. rujna 2017.</w:t>
      </w:r>
    </w:p>
    <w:p w:rsidR="00101140" w:rsidRDefault="00101140" w:rsidP="00101140"/>
    <w:p w:rsidR="00101140" w:rsidRDefault="00101140" w:rsidP="00101140">
      <w:pPr>
        <w:jc w:val="both"/>
      </w:pPr>
      <w:r>
        <w:tab/>
        <w:t xml:space="preserve">Sukladno članku </w:t>
      </w:r>
      <w:r w:rsidRPr="00BA3398">
        <w:t>29. Zakona o službenicima i namještenicima u lokalnoj i područnoj (regionalnoj) samoupravi („Narodne novine“, broj 86/08. i 61/11. – u daljnjem</w:t>
      </w:r>
      <w:r w:rsidR="00AD133F">
        <w:t xml:space="preserve"> tekstu: Zakon), pročelnik Upravnog odjela za gospodarstvo i komunalno-stambenu djelatnost Općine Čepin, objavio</w:t>
      </w:r>
      <w:r>
        <w:t xml:space="preserve"> je oglas</w:t>
      </w:r>
    </w:p>
    <w:p w:rsidR="00101140" w:rsidRDefault="00101140" w:rsidP="00101140">
      <w:pPr>
        <w:jc w:val="both"/>
      </w:pPr>
    </w:p>
    <w:p w:rsidR="00101140" w:rsidRDefault="00101140" w:rsidP="00101140">
      <w:pPr>
        <w:jc w:val="center"/>
      </w:pPr>
      <w:r>
        <w:t>koji je oglašen na oglasnoj ploči Hrvatskog zavoda</w:t>
      </w:r>
      <w:r w:rsidRPr="00480523">
        <w:t xml:space="preserve"> za zap</w:t>
      </w:r>
      <w:r>
        <w:t>ošljavanje, Regionalni ured Osijek,</w:t>
      </w:r>
    </w:p>
    <w:p w:rsidR="00101140" w:rsidRDefault="00101140" w:rsidP="00101140">
      <w:pPr>
        <w:jc w:val="center"/>
      </w:pPr>
      <w:r w:rsidRPr="00F42AEE">
        <w:t xml:space="preserve">te na Internet stranici </w:t>
      </w:r>
      <w:hyperlink r:id="rId6" w:history="1">
        <w:r w:rsidRPr="006B36EB">
          <w:rPr>
            <w:rStyle w:val="Hiperveza"/>
          </w:rPr>
          <w:t>www.burzarada.hzz.hr</w:t>
        </w:r>
      </w:hyperlink>
      <w:r w:rsidR="002541B8">
        <w:t xml:space="preserve"> dana 20. rujna</w:t>
      </w:r>
      <w:r>
        <w:t xml:space="preserve"> 2017. godine, za radno mjesto:</w:t>
      </w:r>
    </w:p>
    <w:p w:rsidR="00AD133F" w:rsidRDefault="00AD133F" w:rsidP="00101140">
      <w:pPr>
        <w:jc w:val="center"/>
      </w:pPr>
    </w:p>
    <w:p w:rsidR="00AD133F" w:rsidRPr="00AD133F" w:rsidRDefault="00507762" w:rsidP="00507762">
      <w:pPr>
        <w:pStyle w:val="Odlomakpopisa"/>
        <w:numPr>
          <w:ilvl w:val="0"/>
          <w:numId w:val="1"/>
        </w:numPr>
      </w:pPr>
      <w:r w:rsidRPr="00507762">
        <w:t xml:space="preserve">Viši stručni suradnik za komunalnu naknadu, </w:t>
      </w:r>
      <w:r>
        <w:t>doprinos i razvoj gospodarstva</w:t>
      </w:r>
    </w:p>
    <w:p w:rsidR="002816BC" w:rsidRDefault="00AD133F" w:rsidP="002816BC">
      <w:pPr>
        <w:numPr>
          <w:ilvl w:val="0"/>
          <w:numId w:val="1"/>
        </w:numPr>
        <w:spacing w:after="160" w:line="259" w:lineRule="auto"/>
        <w:jc w:val="both"/>
      </w:pPr>
      <w:r w:rsidRPr="00AD133F">
        <w:t>1 izvršitelj/</w:t>
      </w:r>
      <w:proofErr w:type="spellStart"/>
      <w:r w:rsidRPr="00AD133F">
        <w:t>ica</w:t>
      </w:r>
      <w:proofErr w:type="spellEnd"/>
      <w:r w:rsidRPr="00AD133F">
        <w:t xml:space="preserve">, na određeno vrijeme od 6 mjeseci uz mogućnost produženja za još 6 mjeseci radi obavljanja privremenih poslova </w:t>
      </w:r>
      <w:r w:rsidRPr="00507762">
        <w:rPr>
          <w:b/>
        </w:rPr>
        <w:t>(rad na projektu: Pretvaranje  kulturnog naslijeđa „Šokaca“ u turističku atrakciju –</w:t>
      </w:r>
      <w:r w:rsidR="00507762" w:rsidRPr="00507762">
        <w:rPr>
          <w:b/>
        </w:rPr>
        <w:t xml:space="preserve"> ŠOKCI </w:t>
      </w:r>
      <w:r w:rsidRPr="00507762">
        <w:rPr>
          <w:b/>
        </w:rPr>
        <w:t xml:space="preserve">koji je sufinanciran sredstvima Europske unije u okviru prekograničnog  </w:t>
      </w:r>
      <w:proofErr w:type="spellStart"/>
      <w:r w:rsidRPr="00507762">
        <w:rPr>
          <w:b/>
        </w:rPr>
        <w:t>Interreg</w:t>
      </w:r>
      <w:proofErr w:type="spellEnd"/>
      <w:r w:rsidRPr="00507762">
        <w:rPr>
          <w:b/>
        </w:rPr>
        <w:t xml:space="preserve"> V-A </w:t>
      </w:r>
      <w:proofErr w:type="spellStart"/>
      <w:r w:rsidRPr="00507762">
        <w:rPr>
          <w:b/>
        </w:rPr>
        <w:t>Hungary</w:t>
      </w:r>
      <w:proofErr w:type="spellEnd"/>
      <w:r w:rsidRPr="00507762">
        <w:rPr>
          <w:b/>
        </w:rPr>
        <w:t>-Croatia Co-</w:t>
      </w:r>
      <w:proofErr w:type="spellStart"/>
      <w:r w:rsidRPr="00507762">
        <w:rPr>
          <w:b/>
        </w:rPr>
        <w:t>operation</w:t>
      </w:r>
      <w:proofErr w:type="spellEnd"/>
      <w:r w:rsidRPr="00507762">
        <w:rPr>
          <w:b/>
        </w:rPr>
        <w:t xml:space="preserve"> </w:t>
      </w:r>
      <w:proofErr w:type="spellStart"/>
      <w:r w:rsidRPr="00507762">
        <w:rPr>
          <w:b/>
        </w:rPr>
        <w:t>Programme</w:t>
      </w:r>
      <w:proofErr w:type="spellEnd"/>
      <w:r w:rsidRPr="00507762">
        <w:rPr>
          <w:b/>
        </w:rPr>
        <w:t xml:space="preserve"> 2014-2020 - Voditelj projekta i PR stručnjak projekta)</w:t>
      </w:r>
      <w:r w:rsidRPr="00AD133F">
        <w:t>, uz obvezni probni rad u trajanju od dva mjeseca.</w:t>
      </w:r>
    </w:p>
    <w:p w:rsidR="002816BC" w:rsidRDefault="002816BC" w:rsidP="002816BC">
      <w:pPr>
        <w:spacing w:after="160" w:line="259" w:lineRule="auto"/>
        <w:ind w:left="720"/>
        <w:jc w:val="both"/>
      </w:pPr>
    </w:p>
    <w:p w:rsidR="00101140" w:rsidRDefault="00101140" w:rsidP="00101140">
      <w:pPr>
        <w:jc w:val="center"/>
      </w:pPr>
      <w:r>
        <w:t>te se sukladno navedenom daju upute kandidatima kako slijedi:</w:t>
      </w:r>
    </w:p>
    <w:p w:rsidR="00101140" w:rsidRDefault="00101140" w:rsidP="00101140">
      <w:pPr>
        <w:jc w:val="center"/>
      </w:pPr>
    </w:p>
    <w:p w:rsidR="002816BC" w:rsidRDefault="002816BC" w:rsidP="00101140">
      <w:pPr>
        <w:jc w:val="center"/>
      </w:pPr>
    </w:p>
    <w:p w:rsidR="00101140" w:rsidRDefault="00101140" w:rsidP="00101140">
      <w:pPr>
        <w:jc w:val="center"/>
      </w:pPr>
      <w:r>
        <w:t>UPUTE I OBAVIJESTI KANDIDATIMA</w:t>
      </w:r>
    </w:p>
    <w:p w:rsidR="00101140" w:rsidRDefault="00101140" w:rsidP="00101140">
      <w:pPr>
        <w:jc w:val="center"/>
      </w:pPr>
    </w:p>
    <w:p w:rsidR="00101140" w:rsidRDefault="00507762" w:rsidP="00101140">
      <w:pPr>
        <w:jc w:val="both"/>
        <w:rPr>
          <w:u w:val="single"/>
        </w:rPr>
      </w:pPr>
      <w:r>
        <w:rPr>
          <w:u w:val="single"/>
        </w:rPr>
        <w:t>Opis poslova radnog mjesta – v</w:t>
      </w:r>
      <w:r w:rsidRPr="00507762">
        <w:rPr>
          <w:u w:val="single"/>
        </w:rPr>
        <w:t>iši stručni suradnik za komunalnu naknadu, doprinos i razvoj gospodarstva</w:t>
      </w:r>
      <w:r w:rsidR="002816BC">
        <w:rPr>
          <w:u w:val="single"/>
        </w:rPr>
        <w:t xml:space="preserve"> - </w:t>
      </w:r>
      <w:r w:rsidR="00251C08">
        <w:rPr>
          <w:u w:val="single"/>
        </w:rPr>
        <w:t>v</w:t>
      </w:r>
      <w:r w:rsidR="002816BC" w:rsidRPr="002816BC">
        <w:rPr>
          <w:u w:val="single"/>
        </w:rPr>
        <w:t>oditelj projekta i PR stručnjak projekta</w:t>
      </w:r>
    </w:p>
    <w:p w:rsidR="002816BC" w:rsidRPr="002816BC" w:rsidRDefault="002816BC" w:rsidP="002816BC">
      <w:pPr>
        <w:pStyle w:val="Tijeloteksta3"/>
        <w:numPr>
          <w:ilvl w:val="0"/>
          <w:numId w:val="1"/>
        </w:numPr>
        <w:rPr>
          <w:rFonts w:ascii="Times New Roman" w:hAnsi="Times New Roman"/>
          <w:b/>
          <w:i w:val="0"/>
          <w:szCs w:val="24"/>
        </w:rPr>
      </w:pPr>
      <w:r>
        <w:rPr>
          <w:rFonts w:ascii="Times New Roman" w:hAnsi="Times New Roman"/>
          <w:i w:val="0"/>
          <w:szCs w:val="24"/>
        </w:rPr>
        <w:t>k</w:t>
      </w:r>
      <w:r w:rsidR="00251C08">
        <w:rPr>
          <w:rFonts w:ascii="Times New Roman" w:hAnsi="Times New Roman"/>
          <w:i w:val="0"/>
          <w:szCs w:val="24"/>
        </w:rPr>
        <w:t>omunikacija s</w:t>
      </w:r>
      <w:r w:rsidRPr="002816BC">
        <w:rPr>
          <w:rFonts w:ascii="Times New Roman" w:hAnsi="Times New Roman"/>
          <w:i w:val="0"/>
          <w:szCs w:val="24"/>
        </w:rPr>
        <w:t xml:space="preserve"> ugovornim tijelom i partnerima u projektu iz Republike Mađarske </w:t>
      </w:r>
    </w:p>
    <w:p w:rsidR="002816BC" w:rsidRPr="002816BC" w:rsidRDefault="002816BC" w:rsidP="002816BC">
      <w:pPr>
        <w:pStyle w:val="Tijeloteksta3"/>
        <w:numPr>
          <w:ilvl w:val="0"/>
          <w:numId w:val="1"/>
        </w:numPr>
        <w:rPr>
          <w:rFonts w:ascii="Times New Roman" w:hAnsi="Times New Roman"/>
          <w:b/>
          <w:i w:val="0"/>
          <w:szCs w:val="24"/>
        </w:rPr>
      </w:pPr>
      <w:r w:rsidRPr="002816BC">
        <w:rPr>
          <w:rFonts w:ascii="Times New Roman" w:hAnsi="Times New Roman"/>
          <w:i w:val="0"/>
          <w:szCs w:val="24"/>
        </w:rPr>
        <w:t xml:space="preserve">planiranje, organiziranje,  praćenje i nadzor izvršenja aktivnosti u projektu </w:t>
      </w:r>
    </w:p>
    <w:p w:rsidR="002816BC" w:rsidRPr="002816BC" w:rsidRDefault="002816BC" w:rsidP="002816BC">
      <w:pPr>
        <w:pStyle w:val="Tijeloteksta3"/>
        <w:numPr>
          <w:ilvl w:val="0"/>
          <w:numId w:val="1"/>
        </w:numPr>
        <w:rPr>
          <w:rFonts w:ascii="Times New Roman" w:hAnsi="Times New Roman"/>
          <w:b/>
          <w:i w:val="0"/>
          <w:szCs w:val="24"/>
        </w:rPr>
      </w:pPr>
      <w:r w:rsidRPr="002816BC">
        <w:rPr>
          <w:rFonts w:ascii="Times New Roman" w:hAnsi="Times New Roman"/>
          <w:i w:val="0"/>
          <w:szCs w:val="24"/>
        </w:rPr>
        <w:t>provođenje postupaka javne nabave u koordinaciji sa Službom za Javnu nabavu</w:t>
      </w:r>
    </w:p>
    <w:p w:rsidR="002816BC" w:rsidRPr="002816BC" w:rsidRDefault="002816BC" w:rsidP="002816BC">
      <w:pPr>
        <w:pStyle w:val="Tijeloteksta3"/>
        <w:numPr>
          <w:ilvl w:val="0"/>
          <w:numId w:val="1"/>
        </w:numPr>
        <w:rPr>
          <w:rFonts w:ascii="Times New Roman" w:hAnsi="Times New Roman"/>
          <w:i w:val="0"/>
          <w:szCs w:val="24"/>
        </w:rPr>
      </w:pPr>
      <w:r w:rsidRPr="002816BC">
        <w:rPr>
          <w:rFonts w:ascii="Times New Roman" w:hAnsi="Times New Roman"/>
          <w:i w:val="0"/>
          <w:szCs w:val="24"/>
        </w:rPr>
        <w:t>praćenje izvršenja postavljenih indikatora u projektu i odgovornost za ostvarenje istih</w:t>
      </w:r>
    </w:p>
    <w:p w:rsidR="002816BC" w:rsidRPr="002816BC" w:rsidRDefault="002816BC" w:rsidP="002816BC">
      <w:pPr>
        <w:pStyle w:val="Tijeloteksta3"/>
        <w:numPr>
          <w:ilvl w:val="0"/>
          <w:numId w:val="1"/>
        </w:numPr>
        <w:rPr>
          <w:rFonts w:ascii="Times New Roman" w:hAnsi="Times New Roman"/>
          <w:b/>
          <w:i w:val="0"/>
          <w:szCs w:val="24"/>
        </w:rPr>
      </w:pPr>
      <w:r w:rsidRPr="002816BC">
        <w:rPr>
          <w:rFonts w:ascii="Times New Roman" w:hAnsi="Times New Roman"/>
          <w:i w:val="0"/>
          <w:szCs w:val="24"/>
        </w:rPr>
        <w:t>izrada propisanih  kvartalnih financijskih i narativnih izvještaja i izrada završnog izvještaja</w:t>
      </w:r>
    </w:p>
    <w:p w:rsidR="002816BC" w:rsidRDefault="002816BC" w:rsidP="00507762">
      <w:pPr>
        <w:pStyle w:val="Tijeloteksta3"/>
        <w:numPr>
          <w:ilvl w:val="0"/>
          <w:numId w:val="1"/>
        </w:numPr>
        <w:rPr>
          <w:rFonts w:ascii="Times New Roman" w:hAnsi="Times New Roman"/>
          <w:i w:val="0"/>
          <w:szCs w:val="24"/>
        </w:rPr>
      </w:pPr>
      <w:r>
        <w:rPr>
          <w:rFonts w:ascii="Times New Roman" w:hAnsi="Times New Roman"/>
          <w:i w:val="0"/>
          <w:szCs w:val="24"/>
        </w:rPr>
        <w:t>svakodnevna komunikacija s ostalim upravnim odjelima Općine</w:t>
      </w:r>
      <w:r w:rsidR="00251C08">
        <w:rPr>
          <w:rFonts w:ascii="Times New Roman" w:hAnsi="Times New Roman"/>
          <w:i w:val="0"/>
          <w:szCs w:val="24"/>
        </w:rPr>
        <w:t xml:space="preserve"> Čepin koji će biti uključeni</w:t>
      </w:r>
      <w:r w:rsidRPr="002816BC">
        <w:rPr>
          <w:rFonts w:ascii="Times New Roman" w:hAnsi="Times New Roman"/>
          <w:i w:val="0"/>
          <w:szCs w:val="24"/>
        </w:rPr>
        <w:t xml:space="preserve"> u provedbu projekta i konzultantom - savjetnikom za provedbu projekta</w:t>
      </w:r>
    </w:p>
    <w:p w:rsidR="00507762" w:rsidRPr="00507762" w:rsidRDefault="00507762" w:rsidP="00507762">
      <w:pPr>
        <w:pStyle w:val="Tijeloteksta3"/>
        <w:rPr>
          <w:rFonts w:ascii="Times New Roman" w:hAnsi="Times New Roman"/>
          <w:i w:val="0"/>
          <w:szCs w:val="24"/>
        </w:rPr>
      </w:pPr>
    </w:p>
    <w:p w:rsidR="00101140" w:rsidRDefault="00101140" w:rsidP="00101140">
      <w:pPr>
        <w:jc w:val="both"/>
        <w:rPr>
          <w:u w:val="single"/>
        </w:rPr>
      </w:pPr>
      <w:r w:rsidRPr="00DA7D1B">
        <w:rPr>
          <w:u w:val="single"/>
        </w:rPr>
        <w:lastRenderedPageBreak/>
        <w:t>Podaci o plaći</w:t>
      </w:r>
    </w:p>
    <w:p w:rsidR="00101140" w:rsidRDefault="00251C08" w:rsidP="00251C08">
      <w:pPr>
        <w:jc w:val="both"/>
      </w:pPr>
      <w:r>
        <w:t>K</w:t>
      </w:r>
      <w:r w:rsidRPr="00251C08">
        <w:t>oef</w:t>
      </w:r>
      <w:r>
        <w:t>icijent</w:t>
      </w:r>
      <w:r w:rsidRPr="00251C08">
        <w:t xml:space="preserve"> složenosti poslova radno</w:t>
      </w:r>
      <w:r>
        <w:t>g mjesta je 2,3</w:t>
      </w:r>
      <w:r w:rsidRPr="00251C08">
        <w:t>0</w:t>
      </w:r>
      <w:r>
        <w:t xml:space="preserve"> </w:t>
      </w:r>
      <w:r w:rsidRPr="00251C08">
        <w:t>uz osnovicu za izračun plaće u iznosu od 3.408,35 kune</w:t>
      </w:r>
      <w:r>
        <w:t xml:space="preserve"> bruto</w:t>
      </w:r>
      <w:r w:rsidRPr="00251C08">
        <w:t xml:space="preserve"> </w:t>
      </w:r>
      <w:r>
        <w:t>do 31. listopada 2017. godine, a od 0</w:t>
      </w:r>
      <w:r w:rsidRPr="00251C08">
        <w:t xml:space="preserve">1. studenoga 2017. godine </w:t>
      </w:r>
      <w:r>
        <w:t xml:space="preserve">pa nadalje, </w:t>
      </w:r>
      <w:r w:rsidRPr="00251C08">
        <w:t>uz osnovicu za izračun plaće u iznosu od</w:t>
      </w:r>
      <w:r>
        <w:t xml:space="preserve"> </w:t>
      </w:r>
      <w:r w:rsidRPr="00251C08">
        <w:t>3.476,52 kune bruto</w:t>
      </w:r>
      <w:r>
        <w:t xml:space="preserve">. </w:t>
      </w:r>
      <w:r w:rsidRPr="00251C08">
        <w:t>Plaću čini umnožak koeficijenta složenosti poslova radnog mjesta i osnovice za izračun plaće uvećan za 0,5% za svaku navršenu godinu radnog staža.</w:t>
      </w:r>
      <w:r>
        <w:t xml:space="preserve"> </w:t>
      </w:r>
    </w:p>
    <w:p w:rsidR="00101140" w:rsidRDefault="00101140" w:rsidP="00101140">
      <w:pPr>
        <w:jc w:val="both"/>
      </w:pPr>
    </w:p>
    <w:p w:rsidR="00101140" w:rsidRDefault="00101140" w:rsidP="00101140">
      <w:pPr>
        <w:jc w:val="both"/>
        <w:rPr>
          <w:u w:val="single"/>
        </w:rPr>
      </w:pPr>
      <w:r w:rsidRPr="00DA7D1B">
        <w:rPr>
          <w:u w:val="single"/>
        </w:rPr>
        <w:t>Pravni izvori z</w:t>
      </w:r>
      <w:r>
        <w:rPr>
          <w:u w:val="single"/>
        </w:rPr>
        <w:t>a pripremanje kandidata za testiranje</w:t>
      </w:r>
    </w:p>
    <w:p w:rsidR="00101140" w:rsidRDefault="00101140" w:rsidP="00101140">
      <w:pPr>
        <w:jc w:val="both"/>
      </w:pPr>
      <w:r>
        <w:t>Pitanja kojima se testira provjera znanja i sposobnosti bitnih za obavljanje poslova radnog mjesta za koje je raspisan oglas temelji se na sljedećim propisima:</w:t>
      </w:r>
    </w:p>
    <w:p w:rsidR="00101140" w:rsidRDefault="00101140" w:rsidP="00101140">
      <w:pPr>
        <w:jc w:val="both"/>
      </w:pPr>
      <w:r>
        <w:t>OPĆI DIO:</w:t>
      </w:r>
    </w:p>
    <w:p w:rsidR="00101140" w:rsidRDefault="00101140" w:rsidP="00101140">
      <w:pPr>
        <w:numPr>
          <w:ilvl w:val="0"/>
          <w:numId w:val="2"/>
        </w:numPr>
        <w:jc w:val="both"/>
      </w:pPr>
      <w:r>
        <w:t>Ustav Republike Hrvatske („Narodne novine“, broj 56/90., 135/97., 8/98., 113/00., 124/00., 28/01., 41/01., 55/01., 76/10, 85/10. i 5/14.)</w:t>
      </w:r>
    </w:p>
    <w:p w:rsidR="00101140" w:rsidRDefault="00101140" w:rsidP="00101140">
      <w:pPr>
        <w:numPr>
          <w:ilvl w:val="0"/>
          <w:numId w:val="2"/>
        </w:numPr>
        <w:jc w:val="both"/>
      </w:pPr>
      <w:r>
        <w:t>Zakon o lokalnoj i područnoj (regionalnoj) samoupravi („Narodne novine“, broj 33/01., 60/01., 106/03., 29/05., 109/07., 125/08., 36/09., 150/11., 144/12., 19/13. i 137/15.)</w:t>
      </w:r>
    </w:p>
    <w:p w:rsidR="00101140" w:rsidRDefault="00101140" w:rsidP="00101140">
      <w:pPr>
        <w:numPr>
          <w:ilvl w:val="0"/>
          <w:numId w:val="2"/>
        </w:numPr>
        <w:jc w:val="both"/>
      </w:pPr>
      <w:r>
        <w:t>Zakon o službenicima i namještenicima u lokalnoj i područnoj (regionalnoj) samoupravi („Narodne novine“, broj 86/08. i 61/11.)</w:t>
      </w:r>
    </w:p>
    <w:p w:rsidR="00A132E4" w:rsidRDefault="00101140" w:rsidP="00A132E4">
      <w:pPr>
        <w:jc w:val="both"/>
      </w:pPr>
      <w:r>
        <w:t>POSEBNI DIO:</w:t>
      </w:r>
    </w:p>
    <w:p w:rsidR="00A132E4" w:rsidRDefault="00A132E4" w:rsidP="002673AB">
      <w:pPr>
        <w:pStyle w:val="Odlomakpopisa"/>
        <w:numPr>
          <w:ilvl w:val="0"/>
          <w:numId w:val="5"/>
        </w:numPr>
        <w:jc w:val="both"/>
      </w:pPr>
      <w:r>
        <w:t xml:space="preserve">Link: </w:t>
      </w:r>
      <w:hyperlink r:id="rId7" w:history="1">
        <w:r w:rsidR="002673AB" w:rsidRPr="00C949E5">
          <w:rPr>
            <w:rStyle w:val="Hiperveza"/>
          </w:rPr>
          <w:t>http://www.huhr-cbc.com/hr/dokumenti-za-provedbu-projekata</w:t>
        </w:r>
      </w:hyperlink>
    </w:p>
    <w:p w:rsidR="002673AB" w:rsidRDefault="002673AB" w:rsidP="002673AB">
      <w:pPr>
        <w:pStyle w:val="Odlomakpopisa"/>
        <w:numPr>
          <w:ilvl w:val="1"/>
          <w:numId w:val="2"/>
        </w:numPr>
        <w:jc w:val="both"/>
      </w:pPr>
      <w:r>
        <w:t xml:space="preserve">Smjernice o prihvatljivosti troškova za Hrvatske projektne partnere – Program suradnje </w:t>
      </w:r>
      <w:proofErr w:type="spellStart"/>
      <w:r>
        <w:t>Interreg</w:t>
      </w:r>
      <w:proofErr w:type="spellEnd"/>
      <w:r>
        <w:t xml:space="preserve"> V-A Mađarska – Hrvatska 2014.-2020.</w:t>
      </w:r>
    </w:p>
    <w:p w:rsidR="002673AB" w:rsidRDefault="002673AB" w:rsidP="002673AB">
      <w:pPr>
        <w:pStyle w:val="Odlomakpopisa"/>
        <w:numPr>
          <w:ilvl w:val="1"/>
          <w:numId w:val="2"/>
        </w:numPr>
        <w:jc w:val="both"/>
      </w:pPr>
      <w:r>
        <w:t>Smjernice o javnoj nabavi – Programi Europske teritorijalne suradnje 2014.-2020.</w:t>
      </w:r>
    </w:p>
    <w:p w:rsidR="00A132E4" w:rsidRDefault="003F3B0B" w:rsidP="002673AB">
      <w:pPr>
        <w:pStyle w:val="Odlomakpopisa"/>
        <w:numPr>
          <w:ilvl w:val="0"/>
          <w:numId w:val="5"/>
        </w:numPr>
        <w:jc w:val="both"/>
      </w:pPr>
      <w:r>
        <w:t>L</w:t>
      </w:r>
      <w:r w:rsidR="002673AB">
        <w:t xml:space="preserve">ink: </w:t>
      </w:r>
      <w:hyperlink r:id="rId8" w:history="1">
        <w:r w:rsidR="002673AB" w:rsidRPr="00C949E5">
          <w:rPr>
            <w:rStyle w:val="Hiperveza"/>
          </w:rPr>
          <w:t>http://www.strukturnifondovi.hr/UserDocsImages/Strukturni%20fondovi%202014.%20%E2%80%93%202020/Vizualni%20identiteti/Upute%20za%20korisnike%20sredstava%202014%20-2020.pdf</w:t>
        </w:r>
      </w:hyperlink>
    </w:p>
    <w:p w:rsidR="002673AB" w:rsidRDefault="002673AB" w:rsidP="002673AB">
      <w:pPr>
        <w:pStyle w:val="Odlomakpopisa"/>
        <w:numPr>
          <w:ilvl w:val="1"/>
          <w:numId w:val="2"/>
        </w:numPr>
        <w:jc w:val="both"/>
      </w:pPr>
      <w:r>
        <w:t>Europski strukturni i investicijski fondovi - Informiranje, komunikacija i vidljivost projekata – Upute za korisnike za razdoblje 2014.-2020.</w:t>
      </w:r>
    </w:p>
    <w:p w:rsidR="00A132E4" w:rsidRDefault="00A132E4" w:rsidP="00101140">
      <w:pPr>
        <w:jc w:val="both"/>
      </w:pPr>
    </w:p>
    <w:p w:rsidR="00101140" w:rsidRDefault="00101140" w:rsidP="00101140">
      <w:pPr>
        <w:jc w:val="both"/>
      </w:pPr>
      <w:r w:rsidRPr="000342DC">
        <w:t>Prethodnoj provjeri znanja i sposobnosti kandidata mogu pristupiti samo kandidati koji ispunja</w:t>
      </w:r>
      <w:r>
        <w:t>vaju formalne uvjete iz oglasa</w:t>
      </w:r>
      <w:r w:rsidRPr="000342DC">
        <w:t>.</w:t>
      </w:r>
    </w:p>
    <w:p w:rsidR="00101140" w:rsidRDefault="00101140" w:rsidP="00101140">
      <w:pPr>
        <w:jc w:val="both"/>
      </w:pPr>
    </w:p>
    <w:p w:rsidR="00101140" w:rsidRDefault="00101140" w:rsidP="00101140">
      <w:pPr>
        <w:jc w:val="both"/>
        <w:rPr>
          <w:u w:val="single"/>
        </w:rPr>
      </w:pPr>
      <w:r w:rsidRPr="000342DC">
        <w:rPr>
          <w:u w:val="single"/>
        </w:rPr>
        <w:t>Način prethodne provjere znanja i sposobnosti kandidata</w:t>
      </w:r>
    </w:p>
    <w:p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ovukao prijavu na oglas</w:t>
      </w:r>
      <w:r w:rsidRPr="000342DC">
        <w:t>.</w:t>
      </w:r>
    </w:p>
    <w:p w:rsidR="00101140" w:rsidRDefault="00101140" w:rsidP="00101140">
      <w:pPr>
        <w:jc w:val="both"/>
      </w:pPr>
      <w:r>
        <w:t xml:space="preserve">Po utvrđivanju identiteta, kandidatima će biti podijeljena pitanja za provjeru znanja. </w:t>
      </w:r>
    </w:p>
    <w:p w:rsidR="00101140" w:rsidRDefault="00101140" w:rsidP="00101140">
      <w:pPr>
        <w:jc w:val="both"/>
      </w:pPr>
      <w:r>
        <w:t>Navedena pismena provjera traje 60 minuta (stručni dio). Nakon pismene provjere znanja kandidati će pristupiti provjeri sposobnosti (rad na računalu) u daljnjem trajanju od 30 minuta.</w:t>
      </w:r>
    </w:p>
    <w:p w:rsidR="00101140" w:rsidRDefault="00101140" w:rsidP="00101140">
      <w:pPr>
        <w:jc w:val="both"/>
      </w:pPr>
      <w:r>
        <w:t xml:space="preserve">Kandidati su se dužni pridržavati utvrđenog vremena i rasporeda testiranja. </w:t>
      </w:r>
    </w:p>
    <w:p w:rsidR="00101140" w:rsidRDefault="00101140" w:rsidP="00101140">
      <w:pPr>
        <w:jc w:val="both"/>
      </w:pPr>
      <w:r>
        <w:t>Za vrijeme provjere znanja i sposobnosti nije dopušteno:</w:t>
      </w:r>
    </w:p>
    <w:p w:rsidR="00101140" w:rsidRDefault="00101140" w:rsidP="00A132E4">
      <w:pPr>
        <w:numPr>
          <w:ilvl w:val="1"/>
          <w:numId w:val="5"/>
        </w:numPr>
        <w:jc w:val="both"/>
      </w:pPr>
      <w:r>
        <w:t>koristiti se bilo kakvom literaturom odnosno bilješkama,</w:t>
      </w:r>
    </w:p>
    <w:p w:rsidR="00101140" w:rsidRDefault="00101140" w:rsidP="00A132E4">
      <w:pPr>
        <w:numPr>
          <w:ilvl w:val="1"/>
          <w:numId w:val="5"/>
        </w:numPr>
        <w:jc w:val="both"/>
      </w:pPr>
      <w:r>
        <w:t>koristiti mobitel ili druga komunikacijska sredstva,</w:t>
      </w:r>
    </w:p>
    <w:p w:rsidR="00101140" w:rsidRDefault="00101140" w:rsidP="00A132E4">
      <w:pPr>
        <w:numPr>
          <w:ilvl w:val="1"/>
          <w:numId w:val="5"/>
        </w:numPr>
        <w:jc w:val="both"/>
      </w:pPr>
      <w:r>
        <w:t>napuštati prostoriju u kojoj se provjera odvija,</w:t>
      </w:r>
    </w:p>
    <w:p w:rsidR="00101140" w:rsidRDefault="00101140" w:rsidP="00A132E4">
      <w:pPr>
        <w:numPr>
          <w:ilvl w:val="1"/>
          <w:numId w:val="5"/>
        </w:numPr>
        <w:jc w:val="both"/>
      </w:pPr>
      <w:r>
        <w:t>razgovarati sa ostalim kandidatima niti na bilo koji drugi način remetiti koncentraciju kandidata</w:t>
      </w:r>
    </w:p>
    <w:p w:rsidR="00101140" w:rsidRDefault="00101140" w:rsidP="00101140">
      <w:pPr>
        <w:jc w:val="both"/>
      </w:pPr>
      <w:r>
        <w:t>Kandidati koji će se ponašati neprimjerno ili će prekršiti jedno od gore navedenih pravila biti će udaljeni sa testiranja, a njihov rezultat i rad Povjerenstvo neće bodovati.</w:t>
      </w:r>
    </w:p>
    <w:p w:rsidR="00101140" w:rsidRDefault="00101140" w:rsidP="00101140">
      <w:pPr>
        <w:jc w:val="both"/>
      </w:pPr>
      <w:r>
        <w:lastRenderedPageBreak/>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rsidR="00101140" w:rsidRDefault="00101140" w:rsidP="00101140">
      <w:pPr>
        <w:jc w:val="both"/>
      </w:pPr>
      <w:r>
        <w:t>Kandidati koji su pristupili testiranju imaju pravo uvida u rezultate provedenog postupka.</w:t>
      </w:r>
    </w:p>
    <w:p w:rsidR="00101140" w:rsidRDefault="00101140" w:rsidP="00101140">
      <w:pPr>
        <w:jc w:val="both"/>
      </w:pPr>
      <w:r>
        <w:t>Nakon provedenog testiranja i intervjua Povjerenstvo utvrđuje rang listu kandidata prema ukupnom broju bodova ostvarenih na testiranju i intervjuu.</w:t>
      </w:r>
    </w:p>
    <w:p w:rsidR="00101140" w:rsidRDefault="00101140" w:rsidP="00101140">
      <w:pPr>
        <w:jc w:val="both"/>
      </w:pPr>
      <w:r>
        <w:t>Izvješće o provedenom postupku i rang listi kandidata P</w:t>
      </w:r>
      <w:r w:rsidR="00022FBE">
        <w:t>ovjerenstvo dostavlja pročelniku</w:t>
      </w:r>
      <w:r>
        <w:t xml:space="preserve"> </w:t>
      </w:r>
      <w:r w:rsidR="00022FBE">
        <w:t>Upravnog odjela za gospodarstvo i komunalno-stambenu djelatnost</w:t>
      </w:r>
      <w:r w:rsidRPr="00847835">
        <w:t xml:space="preserve"> Općine Čepin koj</w:t>
      </w:r>
      <w:r w:rsidR="00022FBE">
        <w:t>i je objavio</w:t>
      </w:r>
      <w:r w:rsidRPr="00847835">
        <w:t xml:space="preserve"> predmetni oglas</w:t>
      </w:r>
      <w:r>
        <w:t>. Izvješće potpisuju svi članovi Povjerenstva.</w:t>
      </w:r>
    </w:p>
    <w:p w:rsidR="00101140" w:rsidRDefault="00022FBE" w:rsidP="00101140">
      <w:pPr>
        <w:jc w:val="both"/>
      </w:pPr>
      <w:r>
        <w:t>Pročelnik</w:t>
      </w:r>
      <w:r w:rsidR="00101140">
        <w:t xml:space="preserve"> </w:t>
      </w:r>
      <w:r>
        <w:t>Upravnog odjela za gospodarstvo i komunalno-stambenu djelatnost</w:t>
      </w:r>
      <w:r w:rsidR="00101140" w:rsidRPr="00847835">
        <w:t xml:space="preserve"> Općine Čepin</w:t>
      </w:r>
      <w:r>
        <w:t xml:space="preserve"> koji je objavio</w:t>
      </w:r>
      <w:r w:rsidR="00101140">
        <w:t xml:space="preserve"> predmetni oglas dostavlja </w:t>
      </w:r>
      <w:r w:rsidR="00101140" w:rsidRPr="00847835">
        <w:t xml:space="preserve">cjelokupan spis predmeta </w:t>
      </w:r>
      <w:r w:rsidR="00101140">
        <w:t xml:space="preserve">pročelniku Upravnog odjela za upravno-pravne poslove, društvene djelatnosti i socijalnu skrb Općine Čepin </w:t>
      </w:r>
      <w:r w:rsidR="00101140" w:rsidRPr="00847835">
        <w:t xml:space="preserve">radi donošenja Rješenja o prijmu u službu na određeno vrijeme za </w:t>
      </w:r>
      <w:r w:rsidR="00101140">
        <w:t xml:space="preserve">izabranog kandidata, koje će biti dostavljeno svim kandidatima prijavljenim na oglas, a koji su ispunili formalne uvjete iz oglasa. </w:t>
      </w:r>
    </w:p>
    <w:p w:rsidR="00101140" w:rsidRDefault="00101140" w:rsidP="00101140">
      <w:pPr>
        <w:jc w:val="both"/>
      </w:pPr>
      <w:r>
        <w:t>Izabrani kandidat mora dostaviti uvjerenje o zdravstvenoj sposobnosti prije donošenja rješenja o prijmu u službu.</w:t>
      </w:r>
    </w:p>
    <w:p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rsidR="00101140" w:rsidRDefault="00101140" w:rsidP="00101140">
      <w:pPr>
        <w:jc w:val="both"/>
      </w:pPr>
    </w:p>
    <w:p w:rsidR="00101140" w:rsidRDefault="00101140" w:rsidP="00101140">
      <w:pPr>
        <w:jc w:val="both"/>
      </w:pPr>
      <w:r>
        <w:t>POZIV NA TESTIRANJE BITI ĆE OBJAVLJEN NAJMANJE 5 DANA PRIJE TESTIRANJA NA WEB STRANICI I OGLASNOJ PLOČI OPĆINE ČEPIN.</w:t>
      </w:r>
    </w:p>
    <w:p w:rsidR="00101140" w:rsidRDefault="00101140" w:rsidP="00101140">
      <w:pPr>
        <w:jc w:val="both"/>
      </w:pPr>
    </w:p>
    <w:p w:rsidR="00101140" w:rsidRPr="000342DC" w:rsidRDefault="00101140" w:rsidP="00101140">
      <w:pPr>
        <w:jc w:val="both"/>
      </w:pPr>
    </w:p>
    <w:p w:rsidR="00101140" w:rsidRPr="00943524" w:rsidRDefault="00101140" w:rsidP="00101140">
      <w:pPr>
        <w:jc w:val="right"/>
      </w:pPr>
      <w:r w:rsidRPr="00943524">
        <w:t>PO</w:t>
      </w:r>
      <w:r>
        <w:t>VJERENSTVO ZA PROVEDBU OGLASA</w:t>
      </w:r>
    </w:p>
    <w:p w:rsidR="00101140" w:rsidRPr="00DA7D1B" w:rsidRDefault="00101140" w:rsidP="00101140">
      <w:pPr>
        <w:jc w:val="both"/>
      </w:pPr>
    </w:p>
    <w:p w:rsidR="00101140" w:rsidRPr="000342DC" w:rsidRDefault="00101140" w:rsidP="00101140">
      <w:pPr>
        <w:jc w:val="both"/>
      </w:pPr>
    </w:p>
    <w:p w:rsidR="00101140" w:rsidRPr="00DA7D1B" w:rsidRDefault="00101140" w:rsidP="00101140">
      <w:pPr>
        <w:jc w:val="both"/>
      </w:pPr>
    </w:p>
    <w:p w:rsidR="00101140" w:rsidRPr="00DA7D1B" w:rsidRDefault="00101140" w:rsidP="00101140">
      <w:pPr>
        <w:jc w:val="both"/>
      </w:pPr>
    </w:p>
    <w:p w:rsidR="00101140" w:rsidRDefault="00101140" w:rsidP="00101140"/>
    <w:p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40"/>
    <w:rsid w:val="00022FBE"/>
    <w:rsid w:val="00101140"/>
    <w:rsid w:val="00251C08"/>
    <w:rsid w:val="002541B8"/>
    <w:rsid w:val="002673AB"/>
    <w:rsid w:val="002816BC"/>
    <w:rsid w:val="002C35AB"/>
    <w:rsid w:val="002D0C42"/>
    <w:rsid w:val="003F3B0B"/>
    <w:rsid w:val="00507762"/>
    <w:rsid w:val="009C2FA1"/>
    <w:rsid w:val="00A132E4"/>
    <w:rsid w:val="00AD133F"/>
    <w:rsid w:val="00DE0F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UserDocsImages/Strukturni%20fondovi%202014.%20%E2%80%93%202020/Vizualni%20identiteti/Upute%20za%20korisnike%20sredstava%202014%20-2020.pdf" TargetMode="External"/><Relationship Id="rId3" Type="http://schemas.openxmlformats.org/officeDocument/2006/relationships/settings" Target="settings.xml"/><Relationship Id="rId7" Type="http://schemas.openxmlformats.org/officeDocument/2006/relationships/hyperlink" Target="http://www.huhr-cbc.com/hr/dokumenti-za-provedbu-projek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zarada.hzz.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1111</Words>
  <Characters>6338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6</cp:revision>
  <dcterms:created xsi:type="dcterms:W3CDTF">2017-08-18T09:39:00Z</dcterms:created>
  <dcterms:modified xsi:type="dcterms:W3CDTF">2017-09-20T06:58:00Z</dcterms:modified>
</cp:coreProperties>
</file>